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7C8DD" w14:textId="77777777" w:rsidR="00C32530" w:rsidRDefault="00C32530" w:rsidP="00C32530"/>
    <w:p w14:paraId="17919018" w14:textId="77777777" w:rsidR="00C32530" w:rsidRDefault="00C32530" w:rsidP="00C32530"/>
    <w:p w14:paraId="465198F9" w14:textId="77777777" w:rsidR="00C32530" w:rsidRDefault="00C32530" w:rsidP="00C32530">
      <w:pPr>
        <w:rPr>
          <w:b/>
        </w:rPr>
      </w:pPr>
      <w:r>
        <w:rPr>
          <w:b/>
        </w:rPr>
        <w:tab/>
      </w:r>
      <w:r>
        <w:rPr>
          <w:b/>
        </w:rPr>
        <w:tab/>
        <w:t xml:space="preserve">           The rationale behind the design of the purple set stations</w:t>
      </w:r>
    </w:p>
    <w:p w14:paraId="43666166" w14:textId="77777777" w:rsidR="00C32530" w:rsidRDefault="00C32530" w:rsidP="00C32530">
      <w:pPr>
        <w:rPr>
          <w:b/>
        </w:rPr>
      </w:pPr>
    </w:p>
    <w:p w14:paraId="49B350D5" w14:textId="77777777" w:rsidR="00C32530" w:rsidRDefault="00C32530" w:rsidP="00C32530">
      <w:r>
        <w:t>The general principle behind all Magic Mathworks stations is that the children are required to perform an action, predict the consequences and observe the result. To that extent each station is a scientific experiment. They may need to predict how a numerical sequence continues or the locus of a point imposed by some simple geometrical constraint. The tasks are ‘low threshold, high ceiling’: ‘low threshold’ because following the instructions and achieving the physical operation specified is already a measure of success, ‘high ceiling’ because older children can, for example, generalise the arithmetic algebraically or represent a locus by an equation.</w:t>
      </w:r>
    </w:p>
    <w:p w14:paraId="7F30DFDB" w14:textId="77777777" w:rsidR="00C32530" w:rsidRDefault="00C32530" w:rsidP="00C32530"/>
    <w:tbl>
      <w:tblPr>
        <w:tblStyle w:val="TableGrid"/>
        <w:tblW w:w="0" w:type="auto"/>
        <w:tblLook w:val="04A0" w:firstRow="1" w:lastRow="0" w:firstColumn="1" w:lastColumn="0" w:noHBand="0" w:noVBand="1"/>
      </w:tblPr>
      <w:tblGrid>
        <w:gridCol w:w="3887"/>
        <w:gridCol w:w="1958"/>
        <w:gridCol w:w="2179"/>
        <w:gridCol w:w="2165"/>
      </w:tblGrid>
      <w:tr w:rsidR="00C32530" w14:paraId="116FDE15" w14:textId="77777777" w:rsidTr="00463C15">
        <w:tc>
          <w:tcPr>
            <w:tcW w:w="0" w:type="auto"/>
          </w:tcPr>
          <w:p w14:paraId="1108C4A8" w14:textId="77777777" w:rsidR="00C32530" w:rsidRPr="00487358" w:rsidRDefault="00C32530" w:rsidP="00463C15">
            <w:pPr>
              <w:rPr>
                <w:b/>
              </w:rPr>
            </w:pPr>
            <w:r w:rsidRPr="00487358">
              <w:rPr>
                <w:b/>
              </w:rPr>
              <w:t>The station title</w:t>
            </w:r>
          </w:p>
        </w:tc>
        <w:tc>
          <w:tcPr>
            <w:tcW w:w="0" w:type="auto"/>
          </w:tcPr>
          <w:p w14:paraId="186D0A52" w14:textId="77777777" w:rsidR="00C32530" w:rsidRPr="00487358" w:rsidRDefault="00C32530" w:rsidP="00463C15">
            <w:pPr>
              <w:rPr>
                <w:b/>
              </w:rPr>
            </w:pPr>
            <w:r w:rsidRPr="00487358">
              <w:rPr>
                <w:b/>
              </w:rPr>
              <w:t>The physical experience</w:t>
            </w:r>
          </w:p>
        </w:tc>
        <w:tc>
          <w:tcPr>
            <w:tcW w:w="0" w:type="auto"/>
          </w:tcPr>
          <w:p w14:paraId="2A31A27D" w14:textId="77777777" w:rsidR="00C32530" w:rsidRPr="00487358" w:rsidRDefault="00C32530" w:rsidP="00463C15">
            <w:pPr>
              <w:rPr>
                <w:b/>
              </w:rPr>
            </w:pPr>
            <w:r w:rsidRPr="00487358">
              <w:rPr>
                <w:b/>
              </w:rPr>
              <w:t xml:space="preserve">The mental </w:t>
            </w:r>
            <w:r>
              <w:rPr>
                <w:b/>
              </w:rPr>
              <w:t>activities</w:t>
            </w:r>
            <w:r w:rsidRPr="00487358">
              <w:rPr>
                <w:b/>
              </w:rPr>
              <w:t xml:space="preserve"> encouraged</w:t>
            </w:r>
          </w:p>
        </w:tc>
        <w:tc>
          <w:tcPr>
            <w:tcW w:w="0" w:type="auto"/>
          </w:tcPr>
          <w:p w14:paraId="4D335FD0" w14:textId="77777777" w:rsidR="00C32530" w:rsidRDefault="00C32530" w:rsidP="00463C15">
            <w:pPr>
              <w:rPr>
                <w:b/>
              </w:rPr>
            </w:pPr>
            <w:r w:rsidRPr="00487358">
              <w:rPr>
                <w:b/>
              </w:rPr>
              <w:t xml:space="preserve">The </w:t>
            </w:r>
            <w:r>
              <w:rPr>
                <w:b/>
              </w:rPr>
              <w:t>underlying</w:t>
            </w:r>
          </w:p>
          <w:p w14:paraId="46EF9690" w14:textId="77777777" w:rsidR="00C32530" w:rsidRDefault="00C32530" w:rsidP="00463C15">
            <w:pPr>
              <w:rPr>
                <w:b/>
              </w:rPr>
            </w:pPr>
            <w:r>
              <w:rPr>
                <w:b/>
              </w:rPr>
              <w:t>mathematics and</w:t>
            </w:r>
            <w:r w:rsidRPr="00487358">
              <w:rPr>
                <w:b/>
              </w:rPr>
              <w:t xml:space="preserve"> </w:t>
            </w:r>
          </w:p>
          <w:p w14:paraId="706FF0A5" w14:textId="77777777" w:rsidR="00C32530" w:rsidRPr="00487358" w:rsidRDefault="00C32530" w:rsidP="00463C15">
            <w:pPr>
              <w:rPr>
                <w:b/>
              </w:rPr>
            </w:pPr>
            <w:r>
              <w:rPr>
                <w:b/>
              </w:rPr>
              <w:t xml:space="preserve">explicit </w:t>
            </w:r>
            <w:r w:rsidRPr="00487358">
              <w:rPr>
                <w:b/>
              </w:rPr>
              <w:t xml:space="preserve">content </w:t>
            </w:r>
          </w:p>
        </w:tc>
      </w:tr>
      <w:tr w:rsidR="00C32530" w14:paraId="122D8D22" w14:textId="77777777" w:rsidTr="00463C15">
        <w:tc>
          <w:tcPr>
            <w:tcW w:w="0" w:type="auto"/>
          </w:tcPr>
          <w:p w14:paraId="0BA79417" w14:textId="77777777" w:rsidR="00C32530" w:rsidRPr="00BA7758" w:rsidRDefault="00C32530" w:rsidP="00463C15">
            <w:pPr>
              <w:rPr>
                <w:b/>
              </w:rPr>
            </w:pPr>
            <w:r w:rsidRPr="00BA7758">
              <w:rPr>
                <w:b/>
              </w:rPr>
              <w:t>Handshakes</w:t>
            </w:r>
          </w:p>
          <w:p w14:paraId="36E8DC45" w14:textId="77777777" w:rsidR="00C32530" w:rsidRDefault="00C32530" w:rsidP="00463C15"/>
          <w:p w14:paraId="1E571976" w14:textId="77777777" w:rsidR="00C32530" w:rsidRDefault="00C32530" w:rsidP="00463C15">
            <w:r w:rsidRPr="00942393">
              <w:rPr>
                <w:noProof/>
                <w:lang w:eastAsia="en-GB"/>
              </w:rPr>
              <w:drawing>
                <wp:inline distT="0" distB="0" distL="0" distR="0" wp14:anchorId="09DB14EA" wp14:editId="34BDFB72">
                  <wp:extent cx="1884612" cy="141346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email">
                            <a:extLst>
                              <a:ext uri="{28A0092B-C50C-407E-A947-70E740481C1C}">
                                <a14:useLocalDpi xmlns:a14="http://schemas.microsoft.com/office/drawing/2010/main"/>
                              </a:ext>
                            </a:extLst>
                          </a:blip>
                          <a:stretch>
                            <a:fillRect/>
                          </a:stretch>
                        </pic:blipFill>
                        <pic:spPr>
                          <a:xfrm>
                            <a:off x="0" y="0"/>
                            <a:ext cx="1915346" cy="1436511"/>
                          </a:xfrm>
                          <a:prstGeom prst="rect">
                            <a:avLst/>
                          </a:prstGeom>
                        </pic:spPr>
                      </pic:pic>
                    </a:graphicData>
                  </a:graphic>
                </wp:inline>
              </w:drawing>
            </w:r>
          </w:p>
        </w:tc>
        <w:tc>
          <w:tcPr>
            <w:tcW w:w="0" w:type="auto"/>
          </w:tcPr>
          <w:p w14:paraId="0E7887E8" w14:textId="77777777" w:rsidR="00C32530" w:rsidRDefault="00C32530" w:rsidP="00463C15">
            <w:r>
              <w:t>Looping rubber bands over pegs.</w:t>
            </w:r>
          </w:p>
        </w:tc>
        <w:tc>
          <w:tcPr>
            <w:tcW w:w="0" w:type="auto"/>
          </w:tcPr>
          <w:p w14:paraId="4102800F" w14:textId="77777777" w:rsidR="00C32530" w:rsidRDefault="00C32530" w:rsidP="00463C15">
            <w:r>
              <w:t>Visualising the correspondences between the real situation and the model: person = peg, handshake = rubber band.</w:t>
            </w:r>
          </w:p>
        </w:tc>
        <w:tc>
          <w:tcPr>
            <w:tcW w:w="0" w:type="auto"/>
          </w:tcPr>
          <w:p w14:paraId="17F7A2CF" w14:textId="77777777" w:rsidR="00C32530" w:rsidRDefault="00C32530" w:rsidP="00463C15">
            <w:r>
              <w:t>A triangular number first as a dot pattern, then as a number with a particular algebraic form. The triangular numbers as a sequence whose differences are the natural numbers.</w:t>
            </w:r>
          </w:p>
        </w:tc>
      </w:tr>
      <w:tr w:rsidR="00C32530" w14:paraId="478973A8" w14:textId="77777777" w:rsidTr="00463C15">
        <w:tc>
          <w:tcPr>
            <w:tcW w:w="0" w:type="auto"/>
          </w:tcPr>
          <w:p w14:paraId="788C1216" w14:textId="77777777" w:rsidR="00C32530" w:rsidRPr="00BA7758" w:rsidRDefault="00C32530" w:rsidP="00463C15">
            <w:pPr>
              <w:rPr>
                <w:b/>
              </w:rPr>
            </w:pPr>
            <w:r w:rsidRPr="00BA7758">
              <w:rPr>
                <w:b/>
              </w:rPr>
              <w:t>Fibonacci numbers</w:t>
            </w:r>
          </w:p>
          <w:p w14:paraId="309ED3CC" w14:textId="77777777" w:rsidR="00C32530" w:rsidRDefault="00C32530" w:rsidP="00463C15"/>
          <w:p w14:paraId="5830120C" w14:textId="77777777" w:rsidR="00C32530" w:rsidRDefault="00C32530" w:rsidP="00463C15">
            <w:r w:rsidRPr="00941C5B">
              <w:rPr>
                <w:noProof/>
                <w:lang w:eastAsia="en-GB"/>
              </w:rPr>
              <w:drawing>
                <wp:inline distT="0" distB="0" distL="0" distR="0" wp14:anchorId="77642538" wp14:editId="57F4C942">
                  <wp:extent cx="1884612" cy="17362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email">
                            <a:extLst>
                              <a:ext uri="{28A0092B-C50C-407E-A947-70E740481C1C}">
                                <a14:useLocalDpi xmlns:a14="http://schemas.microsoft.com/office/drawing/2010/main"/>
                              </a:ext>
                            </a:extLst>
                          </a:blip>
                          <a:stretch>
                            <a:fillRect/>
                          </a:stretch>
                        </pic:blipFill>
                        <pic:spPr>
                          <a:xfrm>
                            <a:off x="0" y="0"/>
                            <a:ext cx="1907634" cy="1757476"/>
                          </a:xfrm>
                          <a:prstGeom prst="rect">
                            <a:avLst/>
                          </a:prstGeom>
                        </pic:spPr>
                      </pic:pic>
                    </a:graphicData>
                  </a:graphic>
                </wp:inline>
              </w:drawing>
            </w:r>
          </w:p>
        </w:tc>
        <w:tc>
          <w:tcPr>
            <w:tcW w:w="0" w:type="auto"/>
          </w:tcPr>
          <w:p w14:paraId="47314780" w14:textId="77777777" w:rsidR="00C32530" w:rsidRDefault="00C32530" w:rsidP="00463C15">
            <w:r>
              <w:t>Moving a slide rule cursor.</w:t>
            </w:r>
          </w:p>
        </w:tc>
        <w:tc>
          <w:tcPr>
            <w:tcW w:w="0" w:type="auto"/>
          </w:tcPr>
          <w:p w14:paraId="4890DDFB" w14:textId="77777777" w:rsidR="00C32530" w:rsidRDefault="00C32530" w:rsidP="00463C15">
            <w:r>
              <w:t>Adding pairs of numbers.</w:t>
            </w:r>
          </w:p>
        </w:tc>
        <w:tc>
          <w:tcPr>
            <w:tcW w:w="0" w:type="auto"/>
          </w:tcPr>
          <w:p w14:paraId="78A0AFE9" w14:textId="77777777" w:rsidR="00C32530" w:rsidRDefault="00C32530" w:rsidP="00463C15">
            <w:r>
              <w:t>The Fibonacci numbers as a recursive sequence.</w:t>
            </w:r>
          </w:p>
        </w:tc>
      </w:tr>
      <w:tr w:rsidR="00C32530" w14:paraId="050D935F" w14:textId="77777777" w:rsidTr="00463C15">
        <w:trPr>
          <w:trHeight w:val="1692"/>
        </w:trPr>
        <w:tc>
          <w:tcPr>
            <w:tcW w:w="0" w:type="auto"/>
          </w:tcPr>
          <w:p w14:paraId="7F26D12A" w14:textId="77777777" w:rsidR="00C32530" w:rsidRDefault="00C32530" w:rsidP="00463C15">
            <w:pPr>
              <w:rPr>
                <w:b/>
              </w:rPr>
            </w:pPr>
            <w:r>
              <w:rPr>
                <w:b/>
              </w:rPr>
              <w:t>Fibonacci spirals</w:t>
            </w:r>
          </w:p>
          <w:p w14:paraId="0F332FFF" w14:textId="77777777" w:rsidR="00C32530" w:rsidRDefault="00C32530" w:rsidP="00463C15">
            <w:pPr>
              <w:rPr>
                <w:b/>
              </w:rPr>
            </w:pPr>
          </w:p>
          <w:p w14:paraId="39C5074E" w14:textId="77777777" w:rsidR="00C32530" w:rsidRDefault="00C32530" w:rsidP="00463C15">
            <w:pPr>
              <w:rPr>
                <w:b/>
              </w:rPr>
            </w:pPr>
          </w:p>
          <w:p w14:paraId="56B6019E" w14:textId="77777777" w:rsidR="00C32530" w:rsidRDefault="00C32530" w:rsidP="00463C15">
            <w:pPr>
              <w:rPr>
                <w:b/>
              </w:rPr>
            </w:pPr>
            <w:r w:rsidRPr="00887BB7">
              <w:rPr>
                <w:b/>
                <w:noProof/>
              </w:rPr>
              <w:drawing>
                <wp:inline distT="0" distB="0" distL="0" distR="0" wp14:anchorId="64D9C2D0" wp14:editId="11139D9A">
                  <wp:extent cx="2139595" cy="16046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2183209" cy="1637354"/>
                          </a:xfrm>
                          <a:prstGeom prst="rect">
                            <a:avLst/>
                          </a:prstGeom>
                        </pic:spPr>
                      </pic:pic>
                    </a:graphicData>
                  </a:graphic>
                </wp:inline>
              </w:drawing>
            </w:r>
          </w:p>
          <w:p w14:paraId="1F68F2C7" w14:textId="77777777" w:rsidR="00C32530" w:rsidRDefault="00C32530" w:rsidP="00463C15">
            <w:pPr>
              <w:rPr>
                <w:b/>
              </w:rPr>
            </w:pPr>
          </w:p>
          <w:p w14:paraId="183670BF" w14:textId="77777777" w:rsidR="00C32530" w:rsidRDefault="00C32530" w:rsidP="00463C15">
            <w:pPr>
              <w:rPr>
                <w:b/>
              </w:rPr>
            </w:pPr>
          </w:p>
          <w:p w14:paraId="7B90088E" w14:textId="77777777" w:rsidR="00C32530" w:rsidRDefault="00C32530" w:rsidP="00463C15">
            <w:pPr>
              <w:rPr>
                <w:b/>
              </w:rPr>
            </w:pPr>
          </w:p>
          <w:p w14:paraId="5FA52020" w14:textId="77777777" w:rsidR="00C32530" w:rsidRDefault="00C32530" w:rsidP="00463C15">
            <w:pPr>
              <w:rPr>
                <w:b/>
              </w:rPr>
            </w:pPr>
          </w:p>
          <w:p w14:paraId="5CCE653B" w14:textId="77777777" w:rsidR="00C32530" w:rsidRDefault="00C32530" w:rsidP="00463C15">
            <w:pPr>
              <w:rPr>
                <w:b/>
              </w:rPr>
            </w:pPr>
          </w:p>
          <w:p w14:paraId="750E8111" w14:textId="77777777" w:rsidR="00C32530" w:rsidRDefault="00C32530" w:rsidP="00463C15">
            <w:pPr>
              <w:rPr>
                <w:b/>
              </w:rPr>
            </w:pPr>
          </w:p>
          <w:p w14:paraId="487A53F3" w14:textId="77777777" w:rsidR="00C32530" w:rsidRDefault="00C32530" w:rsidP="00463C15">
            <w:pPr>
              <w:rPr>
                <w:b/>
              </w:rPr>
            </w:pPr>
          </w:p>
          <w:p w14:paraId="17F364FA" w14:textId="77777777" w:rsidR="00C32530" w:rsidRDefault="00C32530" w:rsidP="00463C15">
            <w:pPr>
              <w:rPr>
                <w:b/>
              </w:rPr>
            </w:pPr>
          </w:p>
          <w:p w14:paraId="6F757A2C" w14:textId="77777777" w:rsidR="00C32530" w:rsidRDefault="00C32530" w:rsidP="00463C15">
            <w:pPr>
              <w:rPr>
                <w:b/>
              </w:rPr>
            </w:pPr>
          </w:p>
          <w:p w14:paraId="08DCE266" w14:textId="77777777" w:rsidR="00C32530" w:rsidRPr="00BA7758" w:rsidRDefault="00C32530" w:rsidP="00463C15">
            <w:pPr>
              <w:rPr>
                <w:b/>
              </w:rPr>
            </w:pPr>
          </w:p>
        </w:tc>
        <w:tc>
          <w:tcPr>
            <w:tcW w:w="0" w:type="auto"/>
          </w:tcPr>
          <w:p w14:paraId="1CE612A3" w14:textId="77777777" w:rsidR="00C32530" w:rsidRDefault="00C32530" w:rsidP="00463C15">
            <w:r>
              <w:lastRenderedPageBreak/>
              <w:t>Tracing continuous curves (spirals)</w:t>
            </w:r>
          </w:p>
          <w:p w14:paraId="4165B7CE" w14:textId="77777777" w:rsidR="00C32530" w:rsidRDefault="00C32530" w:rsidP="00463C15">
            <w:r>
              <w:t>through discrete points</w:t>
            </w:r>
          </w:p>
          <w:p w14:paraId="76492356" w14:textId="77777777" w:rsidR="00C32530" w:rsidRDefault="00C32530" w:rsidP="00463C15">
            <w:r>
              <w:t>(pine cone seed scales, daisy florets).</w:t>
            </w:r>
          </w:p>
        </w:tc>
        <w:tc>
          <w:tcPr>
            <w:tcW w:w="0" w:type="auto"/>
          </w:tcPr>
          <w:p w14:paraId="6EDDA1B6" w14:textId="77777777" w:rsidR="00C32530" w:rsidRDefault="00C32530" w:rsidP="00463C15">
            <w:r>
              <w:t>Observation,</w:t>
            </w:r>
          </w:p>
          <w:p w14:paraId="4791AC8B" w14:textId="77777777" w:rsidR="00C32530" w:rsidRDefault="00C32530" w:rsidP="00463C15">
            <w:r>
              <w:t>the concentration needed in order not to lose your place in the design.</w:t>
            </w:r>
          </w:p>
        </w:tc>
        <w:tc>
          <w:tcPr>
            <w:tcW w:w="0" w:type="auto"/>
          </w:tcPr>
          <w:p w14:paraId="3A9519DA" w14:textId="77777777" w:rsidR="00C32530" w:rsidRPr="00D83B13" w:rsidRDefault="00C32530" w:rsidP="00463C15">
            <w:r>
              <w:t xml:space="preserve">The physical result of the irrationality of the golden mean is that no unit (a clump of cells called a </w:t>
            </w:r>
            <w:r>
              <w:rPr>
                <w:i/>
                <w:iCs/>
              </w:rPr>
              <w:t>primordium</w:t>
            </w:r>
            <w:r>
              <w:t xml:space="preserve">) is favoured in the competition for space. </w:t>
            </w:r>
          </w:p>
        </w:tc>
      </w:tr>
      <w:tr w:rsidR="00C32530" w14:paraId="67F0CCC2" w14:textId="77777777" w:rsidTr="00463C15">
        <w:tc>
          <w:tcPr>
            <w:tcW w:w="0" w:type="auto"/>
          </w:tcPr>
          <w:p w14:paraId="74DB4873" w14:textId="77777777" w:rsidR="00C32530" w:rsidRPr="00BA7758" w:rsidRDefault="00C32530" w:rsidP="00463C15">
            <w:pPr>
              <w:rPr>
                <w:b/>
              </w:rPr>
            </w:pPr>
            <w:r w:rsidRPr="00BA7758">
              <w:rPr>
                <w:b/>
              </w:rPr>
              <w:t>The feely box</w:t>
            </w:r>
          </w:p>
          <w:p w14:paraId="1B7752AC" w14:textId="77777777" w:rsidR="00C32530" w:rsidRPr="00BA7758" w:rsidRDefault="00C32530" w:rsidP="00463C15">
            <w:pPr>
              <w:rPr>
                <w:b/>
              </w:rPr>
            </w:pPr>
          </w:p>
          <w:p w14:paraId="4BAB63BB" w14:textId="77777777" w:rsidR="00C32530" w:rsidRDefault="00C32530" w:rsidP="00463C15">
            <w:r w:rsidRPr="006C624D">
              <w:rPr>
                <w:noProof/>
                <w:lang w:eastAsia="en-GB"/>
              </w:rPr>
              <w:drawing>
                <wp:inline distT="0" distB="0" distL="0" distR="0" wp14:anchorId="3891CFF9" wp14:editId="4CE451AF">
                  <wp:extent cx="1884612" cy="1658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1916840" cy="1687353"/>
                          </a:xfrm>
                          <a:prstGeom prst="rect">
                            <a:avLst/>
                          </a:prstGeom>
                        </pic:spPr>
                      </pic:pic>
                    </a:graphicData>
                  </a:graphic>
                </wp:inline>
              </w:drawing>
            </w:r>
          </w:p>
          <w:p w14:paraId="091DCF35" w14:textId="77777777" w:rsidR="00C32530" w:rsidRDefault="00C32530" w:rsidP="00463C15"/>
        </w:tc>
        <w:tc>
          <w:tcPr>
            <w:tcW w:w="0" w:type="auto"/>
          </w:tcPr>
          <w:p w14:paraId="57A2E8AA" w14:textId="77777777" w:rsidR="00C32530" w:rsidRDefault="00C32530" w:rsidP="00463C15">
            <w:r>
              <w:t xml:space="preserve">Feeling a </w:t>
            </w:r>
            <w:proofErr w:type="spellStart"/>
            <w:r>
              <w:t>polycube</w:t>
            </w:r>
            <w:proofErr w:type="spellEnd"/>
            <w:r>
              <w:t>.</w:t>
            </w:r>
          </w:p>
        </w:tc>
        <w:tc>
          <w:tcPr>
            <w:tcW w:w="0" w:type="auto"/>
          </w:tcPr>
          <w:p w14:paraId="1FC49561" w14:textId="77777777" w:rsidR="00C32530" w:rsidRDefault="00C32530" w:rsidP="00463C15">
            <w:r>
              <w:t>Visualising a spatial arrangement from a shape explored only by touch.</w:t>
            </w:r>
          </w:p>
          <w:p w14:paraId="53A378FD" w14:textId="77777777" w:rsidR="00C32530" w:rsidRDefault="00C32530" w:rsidP="00463C15">
            <w:r>
              <w:t>Realising which  prepositions are spatially ambiguous. Improvising a coordinate system by which the location of the parts can be communicated.</w:t>
            </w:r>
          </w:p>
        </w:tc>
        <w:tc>
          <w:tcPr>
            <w:tcW w:w="0" w:type="auto"/>
          </w:tcPr>
          <w:p w14:paraId="41655814" w14:textId="77777777" w:rsidR="00C32530" w:rsidRDefault="00C32530" w:rsidP="00463C15">
            <w:r>
              <w:t>There is no explicit content. The object of the exercise is simply to make the child aware that the task requires precise geometrical language.</w:t>
            </w:r>
          </w:p>
        </w:tc>
      </w:tr>
      <w:tr w:rsidR="00C32530" w14:paraId="102B7C15" w14:textId="77777777" w:rsidTr="00463C15">
        <w:tc>
          <w:tcPr>
            <w:tcW w:w="0" w:type="auto"/>
          </w:tcPr>
          <w:p w14:paraId="1BEC11FC" w14:textId="77777777" w:rsidR="00C32530" w:rsidRPr="00BA7758" w:rsidRDefault="00C32530" w:rsidP="00463C15">
            <w:pPr>
              <w:rPr>
                <w:b/>
              </w:rPr>
            </w:pPr>
            <w:r w:rsidRPr="00BA7758">
              <w:rPr>
                <w:b/>
              </w:rPr>
              <w:t>Left &amp; right</w:t>
            </w:r>
          </w:p>
          <w:p w14:paraId="4A7AAC6A" w14:textId="77777777" w:rsidR="00C32530" w:rsidRPr="00BA7758" w:rsidRDefault="00C32530" w:rsidP="00463C15">
            <w:pPr>
              <w:rPr>
                <w:b/>
              </w:rPr>
            </w:pPr>
          </w:p>
          <w:p w14:paraId="5F353D5E" w14:textId="77777777" w:rsidR="00C32530" w:rsidRDefault="00C32530" w:rsidP="00463C15">
            <w:r w:rsidRPr="00406A88">
              <w:rPr>
                <w:noProof/>
                <w:lang w:eastAsia="en-GB"/>
              </w:rPr>
              <w:drawing>
                <wp:inline distT="0" distB="0" distL="0" distR="0" wp14:anchorId="6E1E7253" wp14:editId="2114CC7F">
                  <wp:extent cx="1960812" cy="13791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1998850" cy="1405907"/>
                          </a:xfrm>
                          <a:prstGeom prst="rect">
                            <a:avLst/>
                          </a:prstGeom>
                        </pic:spPr>
                      </pic:pic>
                    </a:graphicData>
                  </a:graphic>
                </wp:inline>
              </w:drawing>
            </w:r>
          </w:p>
        </w:tc>
        <w:tc>
          <w:tcPr>
            <w:tcW w:w="0" w:type="auto"/>
          </w:tcPr>
          <w:p w14:paraId="18801757" w14:textId="77777777" w:rsidR="00C32530" w:rsidRDefault="00C32530" w:rsidP="00463C15">
            <w:r>
              <w:t>Matching an object and its reflection.</w:t>
            </w:r>
          </w:p>
        </w:tc>
        <w:tc>
          <w:tcPr>
            <w:tcW w:w="0" w:type="auto"/>
          </w:tcPr>
          <w:p w14:paraId="050C366E" w14:textId="77777777" w:rsidR="00C32530" w:rsidRDefault="00C32530" w:rsidP="00463C15">
            <w:r>
              <w:t xml:space="preserve">The children must remember which way they folded their arms the first time. This knowledge depends on </w:t>
            </w:r>
            <w:r w:rsidRPr="00C10642">
              <w:rPr>
                <w:i/>
              </w:rPr>
              <w:t>proprioception</w:t>
            </w:r>
            <w:r>
              <w:t>, the awareness of the position of one’s body in space.</w:t>
            </w:r>
          </w:p>
        </w:tc>
        <w:tc>
          <w:tcPr>
            <w:tcW w:w="0" w:type="auto"/>
          </w:tcPr>
          <w:p w14:paraId="4090DAED" w14:textId="77777777" w:rsidR="00C32530" w:rsidRDefault="00C32530" w:rsidP="00463C15">
            <w:r>
              <w:t xml:space="preserve">Solids lacking a symmetry plane are </w:t>
            </w:r>
            <w:r w:rsidRPr="00C10642">
              <w:rPr>
                <w:i/>
              </w:rPr>
              <w:t>chiral</w:t>
            </w:r>
            <w:r>
              <w:t>/non-superimposable. To turn a closed surface inside out (as happens with the cube here) is to reverse its chirality.</w:t>
            </w:r>
          </w:p>
        </w:tc>
      </w:tr>
      <w:tr w:rsidR="00C32530" w14:paraId="53B6EB57" w14:textId="77777777" w:rsidTr="00463C15">
        <w:tc>
          <w:tcPr>
            <w:tcW w:w="0" w:type="auto"/>
          </w:tcPr>
          <w:p w14:paraId="6F43FE21" w14:textId="77777777" w:rsidR="00C32530" w:rsidRPr="00F61076" w:rsidRDefault="00C32530" w:rsidP="00463C15">
            <w:r w:rsidRPr="00F61076">
              <w:t>The sliding ladder</w:t>
            </w:r>
          </w:p>
          <w:p w14:paraId="1E79234A" w14:textId="77777777" w:rsidR="00C32530" w:rsidRDefault="00C32530" w:rsidP="00463C15"/>
          <w:p w14:paraId="284B858E" w14:textId="77777777" w:rsidR="00C32530" w:rsidRDefault="00C32530" w:rsidP="00463C15">
            <w:r w:rsidRPr="00651668">
              <w:rPr>
                <w:noProof/>
                <w:lang w:eastAsia="en-GB"/>
              </w:rPr>
              <w:drawing>
                <wp:inline distT="0" distB="0" distL="0" distR="0" wp14:anchorId="35F5DECE" wp14:editId="3471674B">
                  <wp:extent cx="2072060" cy="1554102"/>
                  <wp:effectExtent l="0" t="0" r="1079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089134" cy="1566908"/>
                          </a:xfrm>
                          <a:prstGeom prst="rect">
                            <a:avLst/>
                          </a:prstGeom>
                        </pic:spPr>
                      </pic:pic>
                    </a:graphicData>
                  </a:graphic>
                </wp:inline>
              </w:drawing>
            </w:r>
          </w:p>
        </w:tc>
        <w:tc>
          <w:tcPr>
            <w:tcW w:w="0" w:type="auto"/>
          </w:tcPr>
          <w:p w14:paraId="744F70D9" w14:textId="77777777" w:rsidR="00C32530" w:rsidRDefault="00C32530" w:rsidP="00463C15">
            <w:r>
              <w:t>The child must move a stick in a right-angled frame, keeping the ends in contact with the frame.</w:t>
            </w:r>
          </w:p>
        </w:tc>
        <w:tc>
          <w:tcPr>
            <w:tcW w:w="0" w:type="auto"/>
          </w:tcPr>
          <w:p w14:paraId="26A933FD" w14:textId="77777777" w:rsidR="00C32530" w:rsidRDefault="00C32530" w:rsidP="00463C15">
            <w:r>
              <w:t>Visualisation of the motion of the stick, concentrating on the position of the mid-point. Where an off-centre point is chosen, the child can assist this visualisation with a consideration of how the reduced symmetry of the stick will dictate the reduced symmetry of the resulting figure.</w:t>
            </w:r>
          </w:p>
        </w:tc>
        <w:tc>
          <w:tcPr>
            <w:tcW w:w="0" w:type="auto"/>
          </w:tcPr>
          <w:p w14:paraId="443C2DD4" w14:textId="77777777" w:rsidR="00C32530" w:rsidRDefault="00C32530" w:rsidP="00463C15">
            <w:r>
              <w:t>Our apparatus represents one quadrant of the Trammel of Archimedes.</w:t>
            </w:r>
          </w:p>
        </w:tc>
      </w:tr>
      <w:tr w:rsidR="00C32530" w14:paraId="40C684EB" w14:textId="77777777" w:rsidTr="00463C15">
        <w:tc>
          <w:tcPr>
            <w:tcW w:w="0" w:type="auto"/>
          </w:tcPr>
          <w:p w14:paraId="2B6F53D4" w14:textId="77777777" w:rsidR="00C32530" w:rsidRPr="00BA7758" w:rsidRDefault="00C32530" w:rsidP="00463C15">
            <w:pPr>
              <w:rPr>
                <w:b/>
              </w:rPr>
            </w:pPr>
            <w:r w:rsidRPr="00BA7758">
              <w:rPr>
                <w:b/>
              </w:rPr>
              <w:lastRenderedPageBreak/>
              <w:t>Tables race</w:t>
            </w:r>
          </w:p>
          <w:p w14:paraId="68EFC315" w14:textId="77777777" w:rsidR="00C32530" w:rsidRDefault="00C32530" w:rsidP="00463C15"/>
          <w:p w14:paraId="511BD904" w14:textId="77777777" w:rsidR="00C32530" w:rsidRDefault="00C32530" w:rsidP="00463C15">
            <w:r w:rsidRPr="00310DA7">
              <w:rPr>
                <w:noProof/>
                <w:lang w:eastAsia="en-GB"/>
              </w:rPr>
              <w:drawing>
                <wp:inline distT="0" distB="0" distL="0" distR="0" wp14:anchorId="7D9475A5" wp14:editId="43722D22">
                  <wp:extent cx="1900209" cy="142521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926629" cy="1445026"/>
                          </a:xfrm>
                          <a:prstGeom prst="rect">
                            <a:avLst/>
                          </a:prstGeom>
                        </pic:spPr>
                      </pic:pic>
                    </a:graphicData>
                  </a:graphic>
                </wp:inline>
              </w:drawing>
            </w:r>
          </w:p>
        </w:tc>
        <w:tc>
          <w:tcPr>
            <w:tcW w:w="0" w:type="auto"/>
          </w:tcPr>
          <w:p w14:paraId="346146DF" w14:textId="77777777" w:rsidR="00C32530" w:rsidRDefault="00C32530" w:rsidP="00463C15">
            <w:r>
              <w:t>The child must turn a tetrahedral block until its orientation is such that, when placed in a matching hole, it presents to the viewer the correct number in the chosen ‘times table’.</w:t>
            </w:r>
          </w:p>
        </w:tc>
        <w:tc>
          <w:tcPr>
            <w:tcW w:w="0" w:type="auto"/>
          </w:tcPr>
          <w:p w14:paraId="12E89961" w14:textId="77777777" w:rsidR="00C32530" w:rsidRDefault="00C32530" w:rsidP="00463C15">
            <w:r>
              <w:t>The successful children realise that every block bears a number they need. Upon finding this number, they can place it straight in the hole to which it belongs. The slower strategy is to seek the numbers in order.</w:t>
            </w:r>
          </w:p>
        </w:tc>
        <w:tc>
          <w:tcPr>
            <w:tcW w:w="0" w:type="auto"/>
          </w:tcPr>
          <w:p w14:paraId="0050D2D8" w14:textId="77777777" w:rsidR="00C32530" w:rsidRDefault="00C32530" w:rsidP="00463C15">
            <w:r>
              <w:t>Alternative factorisations mean that the same number may occur in several positions on the multiplication square.</w:t>
            </w:r>
          </w:p>
          <w:p w14:paraId="37B54937" w14:textId="77777777" w:rsidR="00C32530" w:rsidRDefault="00C32530" w:rsidP="00463C15">
            <w:r>
              <w:t>That the task is possible means that there are just 9 x 4 = 36 distinct products on the 9 x 9 multiplication square.</w:t>
            </w:r>
          </w:p>
        </w:tc>
      </w:tr>
      <w:tr w:rsidR="00C32530" w14:paraId="46A77BD1" w14:textId="77777777" w:rsidTr="00463C15">
        <w:tc>
          <w:tcPr>
            <w:tcW w:w="0" w:type="auto"/>
          </w:tcPr>
          <w:p w14:paraId="1AE60D9B" w14:textId="77777777" w:rsidR="00C32530" w:rsidRPr="00BA7758" w:rsidRDefault="00C32530" w:rsidP="00463C15">
            <w:pPr>
              <w:rPr>
                <w:b/>
              </w:rPr>
            </w:pPr>
            <w:r w:rsidRPr="00BA7758">
              <w:rPr>
                <w:b/>
              </w:rPr>
              <w:t>The seesaw</w:t>
            </w:r>
          </w:p>
          <w:p w14:paraId="06A4ABCF" w14:textId="77777777" w:rsidR="00C32530" w:rsidRDefault="00C32530" w:rsidP="00463C15"/>
          <w:p w14:paraId="765FD606" w14:textId="77777777" w:rsidR="00C32530" w:rsidRDefault="00C32530" w:rsidP="00463C15">
            <w:r w:rsidRPr="00A16216">
              <w:rPr>
                <w:noProof/>
                <w:lang w:eastAsia="en-GB"/>
              </w:rPr>
              <w:drawing>
                <wp:inline distT="0" distB="0" distL="0" distR="0" wp14:anchorId="0E3A444D" wp14:editId="6C5AF45E">
                  <wp:extent cx="1884612" cy="144242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909575" cy="1461529"/>
                          </a:xfrm>
                          <a:prstGeom prst="rect">
                            <a:avLst/>
                          </a:prstGeom>
                        </pic:spPr>
                      </pic:pic>
                    </a:graphicData>
                  </a:graphic>
                </wp:inline>
              </w:drawing>
            </w:r>
          </w:p>
        </w:tc>
        <w:tc>
          <w:tcPr>
            <w:tcW w:w="0" w:type="auto"/>
          </w:tcPr>
          <w:p w14:paraId="55A29C5D" w14:textId="77777777" w:rsidR="00C32530" w:rsidRDefault="00C32530" w:rsidP="00463C15">
            <w:r>
              <w:t>The children place hangers on the pegs of a mathematical balance so that they achieve equilibrium.</w:t>
            </w:r>
          </w:p>
        </w:tc>
        <w:tc>
          <w:tcPr>
            <w:tcW w:w="0" w:type="auto"/>
          </w:tcPr>
          <w:p w14:paraId="5A55831C" w14:textId="77777777" w:rsidR="00C32530" w:rsidRDefault="00C32530" w:rsidP="00463C15">
            <w:r>
              <w:t>The mathematical balance is a key piece of apparatus in experimental cognitive psychology because two attributes, the choice of a peg and the choice of the number of hangers to place on it, can be varied independently. The finding is that a certain mental maturity must be attained before the child can bear the two in mind simultaneously.</w:t>
            </w:r>
          </w:p>
        </w:tc>
        <w:tc>
          <w:tcPr>
            <w:tcW w:w="0" w:type="auto"/>
          </w:tcPr>
          <w:p w14:paraId="1D93B585" w14:textId="77777777" w:rsidR="00C32530" w:rsidRDefault="00C32530" w:rsidP="00463C15">
            <w:r>
              <w:t>‘The law of the lever’.</w:t>
            </w:r>
          </w:p>
        </w:tc>
      </w:tr>
      <w:tr w:rsidR="00C32530" w14:paraId="67B85ED8" w14:textId="77777777" w:rsidTr="00463C15">
        <w:tc>
          <w:tcPr>
            <w:tcW w:w="0" w:type="auto"/>
          </w:tcPr>
          <w:p w14:paraId="2245EC3A" w14:textId="77777777" w:rsidR="00C32530" w:rsidRDefault="00C32530" w:rsidP="00463C15">
            <w:pPr>
              <w:rPr>
                <w:b/>
              </w:rPr>
            </w:pPr>
            <w:r w:rsidRPr="00BA7758">
              <w:rPr>
                <w:b/>
              </w:rPr>
              <w:t>Times chimes</w:t>
            </w:r>
          </w:p>
          <w:p w14:paraId="6F8424BD" w14:textId="77777777" w:rsidR="00C32530" w:rsidRDefault="00C32530" w:rsidP="00463C15">
            <w:pPr>
              <w:rPr>
                <w:b/>
              </w:rPr>
            </w:pPr>
          </w:p>
          <w:p w14:paraId="3B82654A" w14:textId="77777777" w:rsidR="00C32530" w:rsidRPr="00BA7758" w:rsidRDefault="00C32530" w:rsidP="00463C15">
            <w:pPr>
              <w:rPr>
                <w:b/>
              </w:rPr>
            </w:pPr>
            <w:r w:rsidRPr="00E17B3A">
              <w:rPr>
                <w:b/>
                <w:noProof/>
              </w:rPr>
              <w:drawing>
                <wp:inline distT="0" distB="0" distL="0" distR="0" wp14:anchorId="785DB567" wp14:editId="3E0528FA">
                  <wp:extent cx="1887855" cy="1517651"/>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896808" cy="1524848"/>
                          </a:xfrm>
                          <a:prstGeom prst="rect">
                            <a:avLst/>
                          </a:prstGeom>
                        </pic:spPr>
                      </pic:pic>
                    </a:graphicData>
                  </a:graphic>
                </wp:inline>
              </w:drawing>
            </w:r>
          </w:p>
        </w:tc>
        <w:tc>
          <w:tcPr>
            <w:tcW w:w="0" w:type="auto"/>
          </w:tcPr>
          <w:p w14:paraId="1474A0D3" w14:textId="77777777" w:rsidR="00C32530" w:rsidRDefault="00C32530" w:rsidP="00463C15">
            <w:r>
              <w:t>A child rings a bell on each multiple of a chosen number as</w:t>
            </w:r>
          </w:p>
          <w:p w14:paraId="594A896E" w14:textId="77777777" w:rsidR="00C32530" w:rsidRDefault="00C32530" w:rsidP="00463C15">
            <w:r>
              <w:t>a count is made – and may attempt to do so with each hand independently.</w:t>
            </w:r>
          </w:p>
        </w:tc>
        <w:tc>
          <w:tcPr>
            <w:tcW w:w="0" w:type="auto"/>
          </w:tcPr>
          <w:p w14:paraId="1B872571" w14:textId="77777777" w:rsidR="00C32530" w:rsidRDefault="00C32530" w:rsidP="00463C15">
            <w:r>
              <w:t>Realising that numbers contribute to their common multiples: that, for example, the factors 3 and 4 occur in all multiples of 12.</w:t>
            </w:r>
          </w:p>
          <w:p w14:paraId="2AB429C8" w14:textId="77777777" w:rsidR="00C32530" w:rsidRDefault="00C32530" w:rsidP="00463C15"/>
          <w:p w14:paraId="5CB3AD4E" w14:textId="77777777" w:rsidR="00C32530" w:rsidRDefault="00C32530" w:rsidP="00463C15">
            <w:r>
              <w:t>Observing that the numbers which sound alone are prime.</w:t>
            </w:r>
          </w:p>
        </w:tc>
        <w:tc>
          <w:tcPr>
            <w:tcW w:w="0" w:type="auto"/>
          </w:tcPr>
          <w:p w14:paraId="740C6665" w14:textId="77777777" w:rsidR="00C32530" w:rsidRDefault="00C32530" w:rsidP="00463C15">
            <w:r>
              <w:t>Common multiples. A common multiple of two numbers corresponds to a musical chord (a ‘chime’).</w:t>
            </w:r>
          </w:p>
          <w:p w14:paraId="1AC12176" w14:textId="77777777" w:rsidR="00C32530" w:rsidRDefault="00C32530" w:rsidP="00463C15"/>
          <w:p w14:paraId="7E2D6D93" w14:textId="77777777" w:rsidR="00C32530" w:rsidRDefault="00C32530" w:rsidP="00463C15">
            <w:r>
              <w:t>The musical score used also displays the following property geometrically (in the slanting lines joining squares of the same colour):</w:t>
            </w:r>
          </w:p>
          <w:p w14:paraId="2FD1AC12" w14:textId="77777777" w:rsidR="00C32530" w:rsidRDefault="00C32530" w:rsidP="00463C15">
            <w:r>
              <w:lastRenderedPageBreak/>
              <w:t xml:space="preserve">If </w:t>
            </w:r>
            <w:r>
              <w:rPr>
                <w:i/>
              </w:rPr>
              <w:t xml:space="preserve">q </w:t>
            </w:r>
            <w:r>
              <w:t xml:space="preserve">– </w:t>
            </w:r>
            <w:r>
              <w:rPr>
                <w:i/>
              </w:rPr>
              <w:t xml:space="preserve">p </w:t>
            </w:r>
            <w:r>
              <w:t xml:space="preserve">= 1, </w:t>
            </w:r>
          </w:p>
          <w:p w14:paraId="19C2F832" w14:textId="77777777" w:rsidR="00C32530" w:rsidRPr="0046716D" w:rsidRDefault="00C32530" w:rsidP="00463C15">
            <w:r>
              <w:t xml:space="preserve">then </w:t>
            </w:r>
            <w:r>
              <w:rPr>
                <w:i/>
              </w:rPr>
              <w:t xml:space="preserve">nq </w:t>
            </w:r>
            <w:r>
              <w:t xml:space="preserve">– </w:t>
            </w:r>
            <w:r>
              <w:rPr>
                <w:i/>
              </w:rPr>
              <w:t xml:space="preserve">np </w:t>
            </w:r>
            <w:r>
              <w:t xml:space="preserve">= </w:t>
            </w:r>
            <w:r>
              <w:rPr>
                <w:i/>
              </w:rPr>
              <w:t>n</w:t>
            </w:r>
            <w:r>
              <w:t>.</w:t>
            </w:r>
          </w:p>
        </w:tc>
      </w:tr>
      <w:tr w:rsidR="00C32530" w14:paraId="4B1BFD19" w14:textId="77777777" w:rsidTr="00463C15">
        <w:tc>
          <w:tcPr>
            <w:tcW w:w="0" w:type="auto"/>
          </w:tcPr>
          <w:p w14:paraId="271B65A7" w14:textId="77777777" w:rsidR="00C32530" w:rsidRPr="00BA7758" w:rsidRDefault="00C32530" w:rsidP="00463C15">
            <w:pPr>
              <w:rPr>
                <w:b/>
              </w:rPr>
            </w:pPr>
            <w:r w:rsidRPr="00BA7758">
              <w:rPr>
                <w:b/>
              </w:rPr>
              <w:lastRenderedPageBreak/>
              <w:t>The rubber band enlarger</w:t>
            </w:r>
          </w:p>
          <w:p w14:paraId="611781B2" w14:textId="77777777" w:rsidR="00C32530" w:rsidRDefault="00C32530" w:rsidP="00463C15"/>
          <w:p w14:paraId="5DD7752F" w14:textId="77777777" w:rsidR="00C32530" w:rsidRDefault="00C32530" w:rsidP="00463C15">
            <w:r w:rsidRPr="00014738">
              <w:rPr>
                <w:noProof/>
                <w:lang w:eastAsia="en-GB"/>
              </w:rPr>
              <w:drawing>
                <wp:inline distT="0" distB="0" distL="0" distR="0" wp14:anchorId="6701E2B3" wp14:editId="4E62CBBC">
                  <wp:extent cx="1910071" cy="14325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925283" cy="1443915"/>
                          </a:xfrm>
                          <a:prstGeom prst="rect">
                            <a:avLst/>
                          </a:prstGeom>
                        </pic:spPr>
                      </pic:pic>
                    </a:graphicData>
                  </a:graphic>
                </wp:inline>
              </w:drawing>
            </w:r>
          </w:p>
        </w:tc>
        <w:tc>
          <w:tcPr>
            <w:tcW w:w="0" w:type="auto"/>
          </w:tcPr>
          <w:p w14:paraId="2DB77F04" w14:textId="77777777" w:rsidR="00C32530" w:rsidRDefault="00C32530" w:rsidP="00463C15">
            <w:r>
              <w:t xml:space="preserve">The child stretches a rubber band of double length from an anchor peg. With the mid-point he tracks by eye the outline of a drawing. The pen at the end makes an enlarged copy. </w:t>
            </w:r>
          </w:p>
        </w:tc>
        <w:tc>
          <w:tcPr>
            <w:tcW w:w="0" w:type="auto"/>
          </w:tcPr>
          <w:p w14:paraId="7390885A" w14:textId="77777777" w:rsidR="00C32530" w:rsidRDefault="00C32530" w:rsidP="00463C15">
            <w:r>
              <w:t>Realising that, whatever the properties of the rubber, two bands will stretch twice as far as one, and that the result is therefore an enlargement by scale factor 2. Extrapolating from this to scale factors 3, 4, 5, … or, imagining that the sighting point and pen point are swapped, fractional enlargements.</w:t>
            </w:r>
          </w:p>
        </w:tc>
        <w:tc>
          <w:tcPr>
            <w:tcW w:w="0" w:type="auto"/>
          </w:tcPr>
          <w:p w14:paraId="0ACBE4FA" w14:textId="77777777" w:rsidR="00C32530" w:rsidRPr="001B1E46" w:rsidRDefault="00C32530" w:rsidP="00463C15">
            <w:r>
              <w:t xml:space="preserve">If, from a given point, radiating lines of length </w:t>
            </w:r>
            <w:r>
              <w:rPr>
                <w:i/>
              </w:rPr>
              <w:t>a</w:t>
            </w:r>
            <w:r>
              <w:t xml:space="preserve">, </w:t>
            </w:r>
            <w:r>
              <w:rPr>
                <w:i/>
              </w:rPr>
              <w:t>b</w:t>
            </w:r>
            <w:r>
              <w:t xml:space="preserve">, </w:t>
            </w:r>
            <w:r>
              <w:rPr>
                <w:i/>
              </w:rPr>
              <w:t>c</w:t>
            </w:r>
            <w:r>
              <w:t xml:space="preserve">, … are drawn, multiplying their lengths by </w:t>
            </w:r>
            <w:r>
              <w:rPr>
                <w:i/>
              </w:rPr>
              <w:t xml:space="preserve">k </w:t>
            </w:r>
            <w:r>
              <w:t>produces a figure enlarged by that factor.</w:t>
            </w:r>
          </w:p>
        </w:tc>
      </w:tr>
      <w:tr w:rsidR="00C32530" w14:paraId="1B6B2BEA" w14:textId="77777777" w:rsidTr="00463C15">
        <w:tc>
          <w:tcPr>
            <w:tcW w:w="0" w:type="auto"/>
          </w:tcPr>
          <w:p w14:paraId="0BC97D5B" w14:textId="77777777" w:rsidR="00C32530" w:rsidRPr="00BA7758" w:rsidRDefault="00C32530" w:rsidP="00463C15">
            <w:pPr>
              <w:rPr>
                <w:b/>
              </w:rPr>
            </w:pPr>
            <w:r w:rsidRPr="00BA7758">
              <w:rPr>
                <w:b/>
              </w:rPr>
              <w:t>Spirals</w:t>
            </w:r>
          </w:p>
          <w:p w14:paraId="4BDAB44B" w14:textId="77777777" w:rsidR="00C32530" w:rsidRDefault="00C32530" w:rsidP="00463C15"/>
          <w:p w14:paraId="20438FD8" w14:textId="77777777" w:rsidR="00C32530" w:rsidRDefault="00C32530" w:rsidP="00463C15">
            <w:r w:rsidRPr="00014738">
              <w:rPr>
                <w:noProof/>
                <w:lang w:eastAsia="en-GB"/>
              </w:rPr>
              <w:drawing>
                <wp:inline distT="0" distB="0" distL="0" distR="0" wp14:anchorId="3F2EDBEA" wp14:editId="03B77A13">
                  <wp:extent cx="1991136" cy="149330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012995" cy="1509698"/>
                          </a:xfrm>
                          <a:prstGeom prst="rect">
                            <a:avLst/>
                          </a:prstGeom>
                        </pic:spPr>
                      </pic:pic>
                    </a:graphicData>
                  </a:graphic>
                </wp:inline>
              </w:drawing>
            </w:r>
          </w:p>
          <w:p w14:paraId="5AF208D7" w14:textId="77777777" w:rsidR="00C32530" w:rsidRDefault="00C32530" w:rsidP="00463C15"/>
          <w:p w14:paraId="124A02DD" w14:textId="77777777" w:rsidR="00C32530" w:rsidRDefault="00C32530" w:rsidP="00463C15"/>
        </w:tc>
        <w:tc>
          <w:tcPr>
            <w:tcW w:w="0" w:type="auto"/>
          </w:tcPr>
          <w:p w14:paraId="3C5C9B32" w14:textId="77777777" w:rsidR="00C32530" w:rsidRDefault="00C32530" w:rsidP="00463C15">
            <w:r>
              <w:t xml:space="preserve">The child winds a stick around hubs of two diameters. Velcro ensures the stick does not slide but rolls. </w:t>
            </w:r>
          </w:p>
        </w:tc>
        <w:tc>
          <w:tcPr>
            <w:tcW w:w="0" w:type="auto"/>
          </w:tcPr>
          <w:p w14:paraId="47BAAEDF" w14:textId="77777777" w:rsidR="00C32530" w:rsidRDefault="00C32530" w:rsidP="00463C15">
            <w:r>
              <w:t>Having seen what happens with the thick hub, he should predict what will happen with the thin one.</w:t>
            </w:r>
          </w:p>
        </w:tc>
        <w:tc>
          <w:tcPr>
            <w:tcW w:w="0" w:type="auto"/>
          </w:tcPr>
          <w:p w14:paraId="5FD37574" w14:textId="77777777" w:rsidR="00C32530" w:rsidRPr="00270CAC" w:rsidRDefault="00C32530" w:rsidP="00463C15">
            <w:r>
              <w:t xml:space="preserve">The spiral is Archimedean: The radius, </w:t>
            </w:r>
            <w:r>
              <w:rPr>
                <w:i/>
              </w:rPr>
              <w:t>r</w:t>
            </w:r>
            <w:r>
              <w:t xml:space="preserve">, is directly proportional to the angle, </w:t>
            </w:r>
            <m:oMath>
              <m:r>
                <w:rPr>
                  <w:rFonts w:ascii="Cambria Math" w:hAnsi="Cambria Math"/>
                </w:rPr>
                <m:t>θ</m:t>
              </m:r>
            </m:oMath>
            <w:r>
              <w:t xml:space="preserve">, through which the stick turns, giving the polar equation </w:t>
            </w:r>
            <m:oMath>
              <m:r>
                <w:rPr>
                  <w:rFonts w:ascii="Cambria Math" w:hAnsi="Cambria Math"/>
                </w:rPr>
                <m:t>r=kθ</m:t>
              </m:r>
            </m:oMath>
            <w:r>
              <w:rPr>
                <w:rFonts w:eastAsiaTheme="minorEastAsia"/>
              </w:rPr>
              <w:t xml:space="preserve"> for some </w:t>
            </w:r>
            <w:r>
              <w:rPr>
                <w:rFonts w:eastAsiaTheme="minorEastAsia"/>
                <w:i/>
              </w:rPr>
              <w:t>k</w:t>
            </w:r>
            <w:r>
              <w:rPr>
                <w:rFonts w:eastAsiaTheme="minorEastAsia"/>
              </w:rPr>
              <w:t>.</w:t>
            </w:r>
          </w:p>
          <w:p w14:paraId="4E4DD82E" w14:textId="77777777" w:rsidR="00C32530" w:rsidRDefault="00C32530" w:rsidP="00463C15"/>
        </w:tc>
      </w:tr>
      <w:tr w:rsidR="00C32530" w14:paraId="6F001642" w14:textId="77777777" w:rsidTr="00463C15">
        <w:tc>
          <w:tcPr>
            <w:tcW w:w="0" w:type="auto"/>
          </w:tcPr>
          <w:p w14:paraId="79806341" w14:textId="77777777" w:rsidR="00C32530" w:rsidRPr="00BA7758" w:rsidRDefault="00C32530" w:rsidP="00463C15">
            <w:pPr>
              <w:rPr>
                <w:b/>
              </w:rPr>
            </w:pPr>
            <w:r w:rsidRPr="00BA7758">
              <w:rPr>
                <w:b/>
              </w:rPr>
              <w:t>Anamorphs</w:t>
            </w:r>
          </w:p>
          <w:p w14:paraId="4D6CBE1B" w14:textId="77777777" w:rsidR="00C32530" w:rsidRDefault="00C32530" w:rsidP="00463C15"/>
          <w:p w14:paraId="5FC5F7A2" w14:textId="77777777" w:rsidR="00C32530" w:rsidRDefault="00C32530" w:rsidP="00463C15">
            <w:r w:rsidRPr="00BC28FF">
              <w:rPr>
                <w:noProof/>
                <w:lang w:eastAsia="en-GB"/>
              </w:rPr>
              <w:drawing>
                <wp:inline distT="0" distB="0" distL="0" distR="0" wp14:anchorId="30D2EB1E" wp14:editId="2692AAED">
                  <wp:extent cx="1767607" cy="1092038"/>
                  <wp:effectExtent l="0" t="0" r="1079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791719" cy="1106934"/>
                          </a:xfrm>
                          <a:prstGeom prst="rect">
                            <a:avLst/>
                          </a:prstGeom>
                        </pic:spPr>
                      </pic:pic>
                    </a:graphicData>
                  </a:graphic>
                </wp:inline>
              </w:drawing>
            </w:r>
          </w:p>
        </w:tc>
        <w:tc>
          <w:tcPr>
            <w:tcW w:w="0" w:type="auto"/>
          </w:tcPr>
          <w:p w14:paraId="48B9FC49" w14:textId="77777777" w:rsidR="00C32530" w:rsidRDefault="00C32530" w:rsidP="00463C15">
            <w:r>
              <w:t>The child attempts to draw a letter in such a way that, upon reflection in a mirror, it appears correct. The mirrors are respectively plane and cylindrical. Because he watches the reflection form, he has immediate feedback and can correct errors as he proceeds.</w:t>
            </w:r>
          </w:p>
        </w:tc>
        <w:tc>
          <w:tcPr>
            <w:tcW w:w="0" w:type="auto"/>
          </w:tcPr>
          <w:p w14:paraId="22104EB8" w14:textId="77777777" w:rsidR="00C32530" w:rsidRDefault="00C32530" w:rsidP="00463C15">
            <w:r>
              <w:t xml:space="preserve">The child may extrapolate from the two instances here to the thought that different mirrors might produce other transformations. If he has used the </w:t>
            </w:r>
            <w:r w:rsidRPr="00C32565">
              <w:rPr>
                <w:b/>
              </w:rPr>
              <w:t>Rubber band enlarger</w:t>
            </w:r>
            <w:r>
              <w:t>, he can entertain the wider thought that many different pieces of apparatus might produce their own transformations.</w:t>
            </w:r>
          </w:p>
        </w:tc>
        <w:tc>
          <w:tcPr>
            <w:tcW w:w="0" w:type="auto"/>
          </w:tcPr>
          <w:p w14:paraId="66A8A648" w14:textId="77777777" w:rsidR="00C32530" w:rsidRDefault="00C32530" w:rsidP="00463C15">
            <w:r>
              <w:t xml:space="preserve">The geometrical optics predicts that, in a plane mirror, front and back are reversed. In the experimental set-up here, this means a swap of top and bottom. In the case of the cylindrical mirror, there is an additional transformation: parts of the drawing furthest from the mirror and tangential to the </w:t>
            </w:r>
            <w:r>
              <w:lastRenderedPageBreak/>
              <w:t>curve must be drawn proportionally longer. The upshot is that a square grid can be used in the case of the plane mirror but must be swapped for a polar grid in the case of the cylindrical one.</w:t>
            </w:r>
          </w:p>
        </w:tc>
      </w:tr>
      <w:tr w:rsidR="00C32530" w14:paraId="4B79547D" w14:textId="77777777" w:rsidTr="00463C15">
        <w:tc>
          <w:tcPr>
            <w:tcW w:w="0" w:type="auto"/>
          </w:tcPr>
          <w:p w14:paraId="7162D6B6" w14:textId="77777777" w:rsidR="00C32530" w:rsidRPr="00BA7758" w:rsidRDefault="00C32530" w:rsidP="00463C15">
            <w:pPr>
              <w:rPr>
                <w:b/>
              </w:rPr>
            </w:pPr>
            <w:r w:rsidRPr="00BA7758">
              <w:rPr>
                <w:b/>
              </w:rPr>
              <w:lastRenderedPageBreak/>
              <w:t>Mirror symmetry</w:t>
            </w:r>
          </w:p>
          <w:p w14:paraId="77D40451" w14:textId="77777777" w:rsidR="00C32530" w:rsidRDefault="00C32530" w:rsidP="00463C15"/>
          <w:p w14:paraId="1BB68F8A" w14:textId="77777777" w:rsidR="00C32530" w:rsidRDefault="00C32530" w:rsidP="00463C15">
            <w:r w:rsidRPr="00B74749">
              <w:rPr>
                <w:noProof/>
              </w:rPr>
              <w:drawing>
                <wp:inline distT="0" distB="0" distL="0" distR="0" wp14:anchorId="63B41572" wp14:editId="0EA79DF8">
                  <wp:extent cx="2088329" cy="1544491"/>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114281" cy="1563684"/>
                          </a:xfrm>
                          <a:prstGeom prst="rect">
                            <a:avLst/>
                          </a:prstGeom>
                        </pic:spPr>
                      </pic:pic>
                    </a:graphicData>
                  </a:graphic>
                </wp:inline>
              </w:drawing>
            </w:r>
          </w:p>
        </w:tc>
        <w:tc>
          <w:tcPr>
            <w:tcW w:w="0" w:type="auto"/>
          </w:tcPr>
          <w:p w14:paraId="45AD5B34" w14:textId="77777777" w:rsidR="00C32530" w:rsidRDefault="00C32530" w:rsidP="00463C15">
            <w:r>
              <w:t>One child adjusts the angle between hinged mirrors till the other announces that he can see the whole design.</w:t>
            </w:r>
          </w:p>
        </w:tc>
        <w:tc>
          <w:tcPr>
            <w:tcW w:w="0" w:type="auto"/>
          </w:tcPr>
          <w:p w14:paraId="2690AAF7" w14:textId="77777777" w:rsidR="00C32530" w:rsidRDefault="00C32530" w:rsidP="00463C15">
            <w:r>
              <w:t>The realisation that a 2-dimensional figure may possess more than one symmetry axis.</w:t>
            </w:r>
          </w:p>
        </w:tc>
        <w:tc>
          <w:tcPr>
            <w:tcW w:w="0" w:type="auto"/>
          </w:tcPr>
          <w:p w14:paraId="16FB8DBD" w14:textId="77777777" w:rsidR="00C32530" w:rsidRDefault="00C32530" w:rsidP="00463C15">
            <w:r>
              <w:t>The geometrical optics of single reflections in a mirror and multiple reflections between mirror pairs.</w:t>
            </w:r>
          </w:p>
        </w:tc>
      </w:tr>
      <w:tr w:rsidR="00C32530" w14:paraId="3251AB5D" w14:textId="77777777" w:rsidTr="00463C15">
        <w:tc>
          <w:tcPr>
            <w:tcW w:w="0" w:type="auto"/>
          </w:tcPr>
          <w:p w14:paraId="08AB2E88" w14:textId="77777777" w:rsidR="00C32530" w:rsidRPr="00BA7758" w:rsidRDefault="00C32530" w:rsidP="00463C15">
            <w:pPr>
              <w:rPr>
                <w:b/>
              </w:rPr>
            </w:pPr>
            <w:r w:rsidRPr="00BA7758">
              <w:rPr>
                <w:b/>
              </w:rPr>
              <w:t>Rotation symmetry</w:t>
            </w:r>
          </w:p>
          <w:p w14:paraId="2A24D932" w14:textId="77777777" w:rsidR="00C32530" w:rsidRDefault="00C32530" w:rsidP="00463C15"/>
          <w:p w14:paraId="62AD1912" w14:textId="77777777" w:rsidR="00C32530" w:rsidRDefault="00C32530" w:rsidP="00463C15">
            <w:r w:rsidRPr="00286990">
              <w:rPr>
                <w:noProof/>
                <w:lang w:eastAsia="en-GB"/>
              </w:rPr>
              <w:drawing>
                <wp:inline distT="0" distB="0" distL="0" distR="0" wp14:anchorId="4F63E79E" wp14:editId="46B97EE6">
                  <wp:extent cx="1808412" cy="14819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827369" cy="1497514"/>
                          </a:xfrm>
                          <a:prstGeom prst="rect">
                            <a:avLst/>
                          </a:prstGeom>
                        </pic:spPr>
                      </pic:pic>
                    </a:graphicData>
                  </a:graphic>
                </wp:inline>
              </w:drawing>
            </w:r>
          </w:p>
        </w:tc>
        <w:tc>
          <w:tcPr>
            <w:tcW w:w="0" w:type="auto"/>
          </w:tcPr>
          <w:p w14:paraId="25A7B370" w14:textId="77777777" w:rsidR="00C32530" w:rsidRDefault="00C32530" w:rsidP="00463C15">
            <w:r>
              <w:t>By means of the actions described, the child completes drawings with rotation symmetry of orders 2 through 6.</w:t>
            </w:r>
          </w:p>
        </w:tc>
        <w:tc>
          <w:tcPr>
            <w:tcW w:w="0" w:type="auto"/>
          </w:tcPr>
          <w:p w14:paraId="2D9B98BE" w14:textId="77777777" w:rsidR="00C32530" w:rsidRDefault="00C32530" w:rsidP="00463C15">
            <w:r>
              <w:t>The realisation that a 2-dimensional figure can have rotation symmetry of any order, the limiting case being the circle.</w:t>
            </w:r>
          </w:p>
        </w:tc>
        <w:tc>
          <w:tcPr>
            <w:tcW w:w="0" w:type="auto"/>
          </w:tcPr>
          <w:p w14:paraId="453F8EAF" w14:textId="77777777" w:rsidR="00C32530" w:rsidRPr="00593706" w:rsidRDefault="00C32530" w:rsidP="00463C15">
            <w:r>
              <w:t xml:space="preserve">If the order of rotation symmetry is </w:t>
            </w:r>
            <w:r>
              <w:rPr>
                <w:i/>
              </w:rPr>
              <w:t>k</w:t>
            </w:r>
            <w:r>
              <w:t xml:space="preserve">, the figure may be brought into coincidence with itself in </w:t>
            </w:r>
            <w:r>
              <w:rPr>
                <w:i/>
              </w:rPr>
              <w:t xml:space="preserve">k </w:t>
            </w:r>
            <w:r>
              <w:t>positions.</w:t>
            </w:r>
          </w:p>
        </w:tc>
      </w:tr>
      <w:tr w:rsidR="00C32530" w14:paraId="71068759" w14:textId="77777777" w:rsidTr="00463C15">
        <w:tc>
          <w:tcPr>
            <w:tcW w:w="0" w:type="auto"/>
          </w:tcPr>
          <w:p w14:paraId="0227D5D2" w14:textId="77777777" w:rsidR="00C32530" w:rsidRPr="00BA7758" w:rsidRDefault="00C32530" w:rsidP="00463C15">
            <w:pPr>
              <w:rPr>
                <w:b/>
              </w:rPr>
            </w:pPr>
            <w:r w:rsidRPr="00BA7758">
              <w:rPr>
                <w:b/>
              </w:rPr>
              <w:t>Perspective drawing</w:t>
            </w:r>
          </w:p>
          <w:p w14:paraId="4D429442" w14:textId="77777777" w:rsidR="00C32530" w:rsidRDefault="00C32530" w:rsidP="00463C15"/>
          <w:p w14:paraId="0E3E7FF3" w14:textId="77777777" w:rsidR="00C32530" w:rsidRDefault="00C32530" w:rsidP="00463C15">
            <w:r w:rsidRPr="00390136">
              <w:rPr>
                <w:noProof/>
                <w:lang w:eastAsia="en-GB"/>
              </w:rPr>
              <w:drawing>
                <wp:inline distT="0" distB="0" distL="0" distR="0" wp14:anchorId="554629FA" wp14:editId="7FC52F49">
                  <wp:extent cx="1751774" cy="2011302"/>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757150" cy="2017475"/>
                          </a:xfrm>
                          <a:prstGeom prst="rect">
                            <a:avLst/>
                          </a:prstGeom>
                        </pic:spPr>
                      </pic:pic>
                    </a:graphicData>
                  </a:graphic>
                </wp:inline>
              </w:drawing>
            </w:r>
          </w:p>
        </w:tc>
        <w:tc>
          <w:tcPr>
            <w:tcW w:w="0" w:type="auto"/>
          </w:tcPr>
          <w:p w14:paraId="0EBF3AD6" w14:textId="77777777" w:rsidR="00C32530" w:rsidRDefault="00C32530" w:rsidP="00463C15">
            <w:r>
              <w:t xml:space="preserve">With an eye to the sight, the children trace the outline of some chosen object behind the </w:t>
            </w:r>
            <w:proofErr w:type="spellStart"/>
            <w:r>
              <w:t>Dürer</w:t>
            </w:r>
            <w:proofErr w:type="spellEnd"/>
            <w:r>
              <w:t xml:space="preserve"> screen.</w:t>
            </w:r>
          </w:p>
        </w:tc>
        <w:tc>
          <w:tcPr>
            <w:tcW w:w="0" w:type="auto"/>
          </w:tcPr>
          <w:p w14:paraId="5940E800" w14:textId="77777777" w:rsidR="00C32530" w:rsidRDefault="00C32530" w:rsidP="00463C15">
            <w:r>
              <w:t>Having got over their surprise that a mindless procedure has such an accurate result, the children can think about how the distance of an object from the screen affects its apparent size.</w:t>
            </w:r>
          </w:p>
        </w:tc>
        <w:tc>
          <w:tcPr>
            <w:tcW w:w="0" w:type="auto"/>
          </w:tcPr>
          <w:p w14:paraId="2A11340C" w14:textId="77777777" w:rsidR="00C32530" w:rsidRDefault="00C32530" w:rsidP="00463C15">
            <w:r>
              <w:t>Projective geometry. How the picture plane cuts the pyramid of vision, with the consequence referred to in the next box.</w:t>
            </w:r>
          </w:p>
        </w:tc>
      </w:tr>
      <w:tr w:rsidR="00C32530" w14:paraId="3291FF67" w14:textId="77777777" w:rsidTr="00463C15">
        <w:tc>
          <w:tcPr>
            <w:tcW w:w="0" w:type="auto"/>
          </w:tcPr>
          <w:p w14:paraId="22835D1E" w14:textId="77777777" w:rsidR="00C32530" w:rsidRDefault="00C32530" w:rsidP="00463C15">
            <w:pPr>
              <w:rPr>
                <w:b/>
              </w:rPr>
            </w:pPr>
            <w:r>
              <w:rPr>
                <w:b/>
              </w:rPr>
              <w:t>The tower of Hanoi</w:t>
            </w:r>
          </w:p>
          <w:p w14:paraId="2497FE13" w14:textId="77777777" w:rsidR="00C32530" w:rsidRDefault="00C32530" w:rsidP="00463C15">
            <w:pPr>
              <w:rPr>
                <w:b/>
              </w:rPr>
            </w:pPr>
          </w:p>
          <w:p w14:paraId="75FADEE3" w14:textId="77777777" w:rsidR="00C32530" w:rsidRPr="00BC63E9" w:rsidRDefault="00C32530" w:rsidP="00463C15">
            <w:r w:rsidRPr="00BC63E9">
              <w:rPr>
                <w:noProof/>
                <w:lang w:eastAsia="en-GB"/>
              </w:rPr>
              <w:lastRenderedPageBreak/>
              <w:drawing>
                <wp:inline distT="0" distB="0" distL="0" distR="0" wp14:anchorId="4AB4110F" wp14:editId="78FF4AEE">
                  <wp:extent cx="1732212" cy="18164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748778" cy="1833825"/>
                          </a:xfrm>
                          <a:prstGeom prst="rect">
                            <a:avLst/>
                          </a:prstGeom>
                        </pic:spPr>
                      </pic:pic>
                    </a:graphicData>
                  </a:graphic>
                </wp:inline>
              </w:drawing>
            </w:r>
          </w:p>
        </w:tc>
        <w:tc>
          <w:tcPr>
            <w:tcW w:w="0" w:type="auto"/>
          </w:tcPr>
          <w:p w14:paraId="3445AF50" w14:textId="77777777" w:rsidR="00C32530" w:rsidRDefault="00C32530" w:rsidP="00463C15">
            <w:r>
              <w:lastRenderedPageBreak/>
              <w:t xml:space="preserve">A legal move is to take a box from the top of a pile and place it </w:t>
            </w:r>
            <w:r>
              <w:lastRenderedPageBreak/>
              <w:t>on a larger box or an empty one of the three sites. In fact, given the progress of the top box (clockwise or anticlockwise), the moves are forced.</w:t>
            </w:r>
          </w:p>
        </w:tc>
        <w:tc>
          <w:tcPr>
            <w:tcW w:w="0" w:type="auto"/>
          </w:tcPr>
          <w:p w14:paraId="70636BD9" w14:textId="77777777" w:rsidR="00C32530" w:rsidRDefault="00C32530" w:rsidP="00463C15">
            <w:r>
              <w:lastRenderedPageBreak/>
              <w:t xml:space="preserve">The fractal structure referred to in the next box may not be apprehended </w:t>
            </w:r>
            <w:r>
              <w:lastRenderedPageBreak/>
              <w:t>explicitly. Nevertheless, quite young children may be experts, suggesting implicit recognition of an underlying pattern.</w:t>
            </w:r>
          </w:p>
        </w:tc>
        <w:tc>
          <w:tcPr>
            <w:tcW w:w="0" w:type="auto"/>
          </w:tcPr>
          <w:p w14:paraId="312D513B" w14:textId="77777777" w:rsidR="00C32530" w:rsidRPr="00FE4A48" w:rsidRDefault="00C32530" w:rsidP="00463C15">
            <w:pPr>
              <w:rPr>
                <w:b/>
              </w:rPr>
            </w:pPr>
            <w:r>
              <w:lastRenderedPageBreak/>
              <w:t xml:space="preserve">There is a fractal structure to the activity whereby the same sequence </w:t>
            </w:r>
            <w:r>
              <w:lastRenderedPageBreak/>
              <w:t xml:space="preserve">of moves is repeated on different scales. The number of moves, </w:t>
            </w:r>
            <w:r>
              <w:rPr>
                <w:i/>
              </w:rPr>
              <w:t>m</w:t>
            </w:r>
            <w:r>
              <w:t xml:space="preserve">, is an exponential function of the number of boxes, </w:t>
            </w:r>
            <w:r>
              <w:rPr>
                <w:i/>
              </w:rPr>
              <w:t>b</w:t>
            </w:r>
            <w:r>
              <w:t xml:space="preserve">, viz. </w:t>
            </w:r>
            <m:oMath>
              <m:r>
                <w:rPr>
                  <w:rFonts w:ascii="Cambria Math" w:hAnsi="Cambria Math"/>
                </w:rPr>
                <m:t>m=</m:t>
              </m:r>
              <m:sSup>
                <m:sSupPr>
                  <m:ctrlPr>
                    <w:rPr>
                      <w:rFonts w:ascii="Cambria Math" w:hAnsi="Cambria Math"/>
                      <w:i/>
                    </w:rPr>
                  </m:ctrlPr>
                </m:sSupPr>
                <m:e>
                  <m:r>
                    <w:rPr>
                      <w:rFonts w:ascii="Cambria Math" w:hAnsi="Cambria Math"/>
                    </w:rPr>
                    <m:t>2</m:t>
                  </m:r>
                </m:e>
                <m:sup>
                  <m:r>
                    <w:rPr>
                      <w:rFonts w:ascii="Cambria Math" w:hAnsi="Cambria Math"/>
                    </w:rPr>
                    <m:t>b</m:t>
                  </m:r>
                </m:sup>
              </m:sSup>
              <m:r>
                <w:rPr>
                  <w:rFonts w:ascii="Cambria Math" w:hAnsi="Cambria Math"/>
                </w:rPr>
                <m:t>-1</m:t>
              </m:r>
            </m:oMath>
            <w:r>
              <w:rPr>
                <w:rFonts w:eastAsiaTheme="minorEastAsia"/>
              </w:rPr>
              <w:t>.</w:t>
            </w:r>
          </w:p>
        </w:tc>
      </w:tr>
      <w:tr w:rsidR="00C32530" w14:paraId="2309F6D5" w14:textId="77777777" w:rsidTr="00463C15">
        <w:tc>
          <w:tcPr>
            <w:tcW w:w="0" w:type="auto"/>
          </w:tcPr>
          <w:p w14:paraId="25FFEA63" w14:textId="77777777" w:rsidR="00C32530" w:rsidRDefault="00C32530" w:rsidP="00463C15">
            <w:pPr>
              <w:rPr>
                <w:b/>
              </w:rPr>
            </w:pPr>
            <w:r>
              <w:rPr>
                <w:b/>
              </w:rPr>
              <w:lastRenderedPageBreak/>
              <w:t xml:space="preserve">3-D </w:t>
            </w:r>
            <w:proofErr w:type="spellStart"/>
            <w:r>
              <w:rPr>
                <w:b/>
              </w:rPr>
              <w:t>Os</w:t>
            </w:r>
            <w:proofErr w:type="spellEnd"/>
            <w:r>
              <w:rPr>
                <w:b/>
              </w:rPr>
              <w:t xml:space="preserve"> &amp; </w:t>
            </w:r>
            <w:proofErr w:type="spellStart"/>
            <w:r>
              <w:rPr>
                <w:b/>
              </w:rPr>
              <w:t>Xs</w:t>
            </w:r>
            <w:proofErr w:type="spellEnd"/>
          </w:p>
          <w:p w14:paraId="65CF94E1" w14:textId="77777777" w:rsidR="00C32530" w:rsidRDefault="00C32530" w:rsidP="00463C15">
            <w:pPr>
              <w:rPr>
                <w:b/>
              </w:rPr>
            </w:pPr>
          </w:p>
          <w:p w14:paraId="678F6F6D" w14:textId="77777777" w:rsidR="00C32530" w:rsidRPr="001C55DE" w:rsidRDefault="00C32530" w:rsidP="00463C15">
            <w:r w:rsidRPr="00931AAB">
              <w:rPr>
                <w:noProof/>
                <w:lang w:eastAsia="en-GB"/>
              </w:rPr>
              <w:drawing>
                <wp:inline distT="0" distB="0" distL="0" distR="0" wp14:anchorId="74EA8E89" wp14:editId="656B0432">
                  <wp:extent cx="1881438" cy="2665609"/>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893795" cy="2683116"/>
                          </a:xfrm>
                          <a:prstGeom prst="rect">
                            <a:avLst/>
                          </a:prstGeom>
                        </pic:spPr>
                      </pic:pic>
                    </a:graphicData>
                  </a:graphic>
                </wp:inline>
              </w:drawing>
            </w:r>
          </w:p>
        </w:tc>
        <w:tc>
          <w:tcPr>
            <w:tcW w:w="0" w:type="auto"/>
          </w:tcPr>
          <w:p w14:paraId="04B293D3" w14:textId="77777777" w:rsidR="00C32530" w:rsidRDefault="00C32530" w:rsidP="00463C15">
            <w:r>
              <w:t>A player places a ball in a hole with the object of completing a line of three.</w:t>
            </w:r>
          </w:p>
        </w:tc>
        <w:tc>
          <w:tcPr>
            <w:tcW w:w="0" w:type="auto"/>
          </w:tcPr>
          <w:p w14:paraId="51DDB65B" w14:textId="77777777" w:rsidR="00C32530" w:rsidRDefault="00C32530" w:rsidP="00463C15">
            <w:r>
              <w:t xml:space="preserve">In the 2-player game, by commanding the centre hole, the first player can force the situation that, on the fourth move, his opponent can only block one of two lines, ensuring victory on the next move. The important realisation for the game in general is that the aim should be to create as many potential lines as possible. </w:t>
            </w:r>
          </w:p>
        </w:tc>
        <w:tc>
          <w:tcPr>
            <w:tcW w:w="0" w:type="auto"/>
          </w:tcPr>
          <w:p w14:paraId="41A99D72" w14:textId="77777777" w:rsidR="00C32530" w:rsidRDefault="00C32530" w:rsidP="00463C15">
            <w:r>
              <w:t>The essential geometry of the playing grid, which players are encouraged to master on the back of the main board, is that of the cube itself. Though the strategy for the 2-player game is clear, the varying allegiances possible complicate the 3- and 4-player versions.</w:t>
            </w:r>
          </w:p>
        </w:tc>
      </w:tr>
      <w:tr w:rsidR="00C32530" w14:paraId="0324CC40" w14:textId="77777777" w:rsidTr="00463C15">
        <w:tc>
          <w:tcPr>
            <w:tcW w:w="0" w:type="auto"/>
          </w:tcPr>
          <w:p w14:paraId="504F09BE" w14:textId="77777777" w:rsidR="00C32530" w:rsidRDefault="00C32530" w:rsidP="00463C15">
            <w:pPr>
              <w:rPr>
                <w:b/>
              </w:rPr>
            </w:pPr>
            <w:proofErr w:type="spellStart"/>
            <w:r>
              <w:rPr>
                <w:b/>
              </w:rPr>
              <w:t>Nim</w:t>
            </w:r>
            <w:proofErr w:type="spellEnd"/>
          </w:p>
          <w:p w14:paraId="033598FE" w14:textId="77777777" w:rsidR="00C32530" w:rsidRDefault="00C32530" w:rsidP="00463C15">
            <w:pPr>
              <w:rPr>
                <w:b/>
              </w:rPr>
            </w:pPr>
          </w:p>
          <w:p w14:paraId="3A3AE905" w14:textId="77777777" w:rsidR="00C32530" w:rsidRPr="0082569D" w:rsidRDefault="00C32530" w:rsidP="00463C15">
            <w:r w:rsidRPr="0082569D">
              <w:rPr>
                <w:noProof/>
                <w:lang w:eastAsia="en-GB"/>
              </w:rPr>
              <w:drawing>
                <wp:inline distT="0" distB="0" distL="0" distR="0" wp14:anchorId="558CD7B1" wp14:editId="173B7FDD">
                  <wp:extent cx="1887980" cy="16632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899908" cy="1673760"/>
                          </a:xfrm>
                          <a:prstGeom prst="rect">
                            <a:avLst/>
                          </a:prstGeom>
                        </pic:spPr>
                      </pic:pic>
                    </a:graphicData>
                  </a:graphic>
                </wp:inline>
              </w:drawing>
            </w:r>
          </w:p>
        </w:tc>
        <w:tc>
          <w:tcPr>
            <w:tcW w:w="0" w:type="auto"/>
          </w:tcPr>
          <w:p w14:paraId="010A26C3" w14:textId="77777777" w:rsidR="00C32530" w:rsidRDefault="00C32530" w:rsidP="00463C15">
            <w:r>
              <w:t>A move consists in choosing a row and the number of matches to be removed from it.</w:t>
            </w:r>
          </w:p>
        </w:tc>
        <w:tc>
          <w:tcPr>
            <w:tcW w:w="0" w:type="auto"/>
          </w:tcPr>
          <w:p w14:paraId="7D7DA4F5" w14:textId="77777777" w:rsidR="00C32530" w:rsidRDefault="00C32530" w:rsidP="00463C15">
            <w:r>
              <w:t>The children must anticipate the result of their move, but, as indicated in the next box, it is equally important to think how they arrived at the current position.</w:t>
            </w:r>
          </w:p>
        </w:tc>
        <w:tc>
          <w:tcPr>
            <w:tcW w:w="0" w:type="auto"/>
          </w:tcPr>
          <w:p w14:paraId="582E4BF5" w14:textId="77777777" w:rsidR="00C32530" w:rsidRDefault="00C32530" w:rsidP="00463C15">
            <w:r>
              <w:t>The game can be analysed in terms of the binary numbers represented by the rows, but even sixth formers find the analysis difficult. The strategies suggested on the back of the main board encourage the players to think backwards from a potentially winning situation.</w:t>
            </w:r>
          </w:p>
        </w:tc>
      </w:tr>
      <w:tr w:rsidR="00C32530" w14:paraId="3C48309C" w14:textId="77777777" w:rsidTr="00463C15">
        <w:tc>
          <w:tcPr>
            <w:tcW w:w="0" w:type="auto"/>
          </w:tcPr>
          <w:p w14:paraId="35BC6959" w14:textId="77777777" w:rsidR="00C32530" w:rsidRDefault="00C32530" w:rsidP="00463C15">
            <w:pPr>
              <w:rPr>
                <w:b/>
              </w:rPr>
            </w:pPr>
            <w:r>
              <w:rPr>
                <w:b/>
              </w:rPr>
              <w:t>Number-building: the triangle family</w:t>
            </w:r>
          </w:p>
          <w:p w14:paraId="18225AB9" w14:textId="77777777" w:rsidR="00C32530" w:rsidRDefault="00C32530" w:rsidP="00463C15">
            <w:pPr>
              <w:rPr>
                <w:b/>
              </w:rPr>
            </w:pPr>
          </w:p>
          <w:p w14:paraId="78FF1816" w14:textId="77777777" w:rsidR="00C32530" w:rsidRPr="00455C71" w:rsidRDefault="00C32530" w:rsidP="00463C15">
            <w:r w:rsidRPr="00455C71">
              <w:rPr>
                <w:noProof/>
                <w:lang w:eastAsia="en-GB"/>
              </w:rPr>
              <w:lastRenderedPageBreak/>
              <w:drawing>
                <wp:inline distT="0" distB="0" distL="0" distR="0" wp14:anchorId="60A4FD9A" wp14:editId="34A1DF41">
                  <wp:extent cx="1887855" cy="18371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897483" cy="1846507"/>
                          </a:xfrm>
                          <a:prstGeom prst="rect">
                            <a:avLst/>
                          </a:prstGeom>
                        </pic:spPr>
                      </pic:pic>
                    </a:graphicData>
                  </a:graphic>
                </wp:inline>
              </w:drawing>
            </w:r>
          </w:p>
        </w:tc>
        <w:tc>
          <w:tcPr>
            <w:tcW w:w="0" w:type="auto"/>
          </w:tcPr>
          <w:p w14:paraId="6D4BFCA0" w14:textId="77777777" w:rsidR="00C32530" w:rsidRDefault="00C32530" w:rsidP="00463C15">
            <w:r>
              <w:lastRenderedPageBreak/>
              <w:t xml:space="preserve">The base grid forces a close packing of the balls, which the child follows in </w:t>
            </w:r>
            <w:r>
              <w:lastRenderedPageBreak/>
              <w:t>building and extending figurate expressions of the numbers under investigation.</w:t>
            </w:r>
          </w:p>
        </w:tc>
        <w:tc>
          <w:tcPr>
            <w:tcW w:w="0" w:type="auto"/>
          </w:tcPr>
          <w:p w14:paraId="1727710D" w14:textId="77777777" w:rsidR="00C32530" w:rsidRPr="00C32565" w:rsidRDefault="00C32530" w:rsidP="00463C15">
            <w:r>
              <w:lastRenderedPageBreak/>
              <w:t xml:space="preserve">If the children have made the </w:t>
            </w:r>
            <w:r>
              <w:rPr>
                <w:b/>
              </w:rPr>
              <w:t xml:space="preserve">Handshakes </w:t>
            </w:r>
            <w:r>
              <w:t xml:space="preserve">investigation, they may recognise the </w:t>
            </w:r>
            <w:r>
              <w:lastRenderedPageBreak/>
              <w:t>triangular numbers. More hidden is the fact that 6 of these plus 1 comprise a centred hexagonal number. The main realisation is that figurate numbers match an arithmetical (or rather algebraic) pattern with a geometric one.</w:t>
            </w:r>
          </w:p>
        </w:tc>
        <w:tc>
          <w:tcPr>
            <w:tcW w:w="0" w:type="auto"/>
          </w:tcPr>
          <w:p w14:paraId="5F28BAFD" w14:textId="77777777" w:rsidR="00C32530" w:rsidRDefault="00C32530" w:rsidP="00463C15">
            <w:r>
              <w:lastRenderedPageBreak/>
              <w:t>The following number types may be realised:</w:t>
            </w:r>
          </w:p>
          <w:p w14:paraId="389A6FC0" w14:textId="77777777" w:rsidR="00C32530" w:rsidRDefault="00C32530" w:rsidP="00463C15">
            <w:pPr>
              <w:rPr>
                <w:rFonts w:eastAsiaTheme="minorEastAsia"/>
              </w:rPr>
            </w:pPr>
            <w:r w:rsidRPr="003F2473">
              <w:rPr>
                <w:i/>
              </w:rPr>
              <w:t>Triangular</w:t>
            </w:r>
            <w:r>
              <w:t xml:space="preserve">: </w:t>
            </w:r>
            <m:oMath>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n(n+1)</m:t>
                  </m:r>
                </m:num>
                <m:den>
                  <m:r>
                    <w:rPr>
                      <w:rFonts w:ascii="Cambria Math" w:hAnsi="Cambria Math"/>
                    </w:rPr>
                    <m:t>2</m:t>
                  </m:r>
                </m:den>
              </m:f>
            </m:oMath>
            <w:r>
              <w:rPr>
                <w:rFonts w:eastAsiaTheme="minorEastAsia"/>
              </w:rPr>
              <w:t>,</w:t>
            </w:r>
          </w:p>
          <w:p w14:paraId="17BDEB8C" w14:textId="77777777" w:rsidR="00C32530" w:rsidRDefault="00C32530" w:rsidP="00463C15">
            <w:pPr>
              <w:rPr>
                <w:rFonts w:eastAsiaTheme="minorEastAsia"/>
              </w:rPr>
            </w:pPr>
            <w:r>
              <w:rPr>
                <w:rFonts w:eastAsiaTheme="minorEastAsia"/>
              </w:rPr>
              <w:lastRenderedPageBreak/>
              <w:t xml:space="preserve">Rhombic = </w:t>
            </w:r>
            <w:r>
              <w:rPr>
                <w:rFonts w:eastAsiaTheme="minorEastAsia"/>
                <w:i/>
              </w:rPr>
              <w:t>Square</w:t>
            </w:r>
            <w:r>
              <w:rPr>
                <w:rFonts w:eastAsiaTheme="minorEastAsia"/>
              </w:rPr>
              <w:t>:</w:t>
            </w:r>
          </w:p>
          <w:p w14:paraId="6C0228AE" w14:textId="77777777" w:rsidR="00C32530" w:rsidRDefault="00C32530" w:rsidP="00463C15">
            <w:pPr>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oMath>
            <w:r>
              <w:rPr>
                <w:rFonts w:eastAsiaTheme="minorEastAsia"/>
              </w:rPr>
              <w:t>,</w:t>
            </w:r>
          </w:p>
          <w:p w14:paraId="29DF9EB6" w14:textId="77777777" w:rsidR="00C32530" w:rsidRPr="008427B6" w:rsidRDefault="00C32530" w:rsidP="00463C15">
            <w:pPr>
              <w:rPr>
                <w:rFonts w:eastAsiaTheme="minorEastAsia"/>
              </w:rPr>
            </w:pPr>
            <w:r>
              <w:rPr>
                <w:rFonts w:eastAsiaTheme="minorEastAsia"/>
                <w:i/>
              </w:rPr>
              <w:t>Tetrahedral</w:t>
            </w:r>
            <w:r>
              <w:rPr>
                <w:rFonts w:eastAsiaTheme="minorEastAsia"/>
              </w:rPr>
              <w:t xml:space="preserve">: </w:t>
            </w:r>
          </w:p>
          <w:p w14:paraId="02D87D91" w14:textId="77777777" w:rsidR="00C32530" w:rsidRPr="008427B6" w:rsidRDefault="00C32530" w:rsidP="00463C15">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Tet</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n(n+1)(n+2)</m:t>
                  </m:r>
                </m:num>
                <m:den>
                  <m:r>
                    <w:rPr>
                      <w:rFonts w:ascii="Cambria Math" w:eastAsiaTheme="minorEastAsia" w:hAnsi="Cambria Math"/>
                    </w:rPr>
                    <m:t>6</m:t>
                  </m:r>
                </m:den>
              </m:f>
            </m:oMath>
            <w:r>
              <w:rPr>
                <w:rFonts w:eastAsiaTheme="minorEastAsia"/>
              </w:rPr>
              <w:t>,</w:t>
            </w:r>
          </w:p>
          <w:p w14:paraId="4655E829" w14:textId="77777777" w:rsidR="00C32530" w:rsidRDefault="00C32530" w:rsidP="00463C15">
            <w:pPr>
              <w:rPr>
                <w:rFonts w:eastAsiaTheme="minorEastAsia"/>
              </w:rPr>
            </w:pPr>
            <w:r>
              <w:rPr>
                <w:rFonts w:eastAsiaTheme="minorEastAsia"/>
              </w:rPr>
              <w:t xml:space="preserve">Skew pyramidal = </w:t>
            </w:r>
            <w:r>
              <w:rPr>
                <w:rFonts w:eastAsiaTheme="minorEastAsia"/>
                <w:i/>
              </w:rPr>
              <w:t>Pyramidal</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w:r>
              <w:rPr>
                <w:rFonts w:eastAsiaTheme="minorEastAsia"/>
              </w:rPr>
              <w:t>=</w:t>
            </w:r>
            <m:oMath>
              <m:f>
                <m:fPr>
                  <m:ctrlPr>
                    <w:rPr>
                      <w:rFonts w:ascii="Cambria Math" w:eastAsiaTheme="minorEastAsia" w:hAnsi="Cambria Math"/>
                      <w:i/>
                    </w:rPr>
                  </m:ctrlPr>
                </m:fPr>
                <m:num>
                  <m:r>
                    <w:rPr>
                      <w:rFonts w:ascii="Cambria Math" w:eastAsiaTheme="minorEastAsia" w:hAnsi="Cambria Math"/>
                    </w:rPr>
                    <m:t>n(n+1)(2n+1)</m:t>
                  </m:r>
                </m:num>
                <m:den>
                  <m:r>
                    <w:rPr>
                      <w:rFonts w:ascii="Cambria Math" w:eastAsiaTheme="minorEastAsia" w:hAnsi="Cambria Math"/>
                    </w:rPr>
                    <m:t>6</m:t>
                  </m:r>
                </m:den>
              </m:f>
            </m:oMath>
            <w:r>
              <w:rPr>
                <w:rFonts w:eastAsiaTheme="minorEastAsia"/>
              </w:rPr>
              <w:t>,</w:t>
            </w:r>
          </w:p>
          <w:p w14:paraId="68B8477C" w14:textId="77777777" w:rsidR="00C32530" w:rsidRDefault="00C32530" w:rsidP="00463C15">
            <w:pPr>
              <w:rPr>
                <w:rFonts w:eastAsiaTheme="minorEastAsia"/>
              </w:rPr>
            </w:pPr>
            <w:r>
              <w:rPr>
                <w:rFonts w:eastAsiaTheme="minorEastAsia"/>
                <w:i/>
              </w:rPr>
              <w:t>Centred hexagonal</w:t>
            </w:r>
            <w:r>
              <w:rPr>
                <w:rFonts w:eastAsiaTheme="minorEastAsia"/>
              </w:rPr>
              <w:t>:</w:t>
            </w:r>
          </w:p>
          <w:p w14:paraId="009B41AF" w14:textId="77777777" w:rsidR="00C32530" w:rsidRDefault="00C32530" w:rsidP="00463C15">
            <w:pPr>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n</m:t>
                  </m:r>
                </m:sub>
              </m:sSub>
            </m:oMath>
            <w:r>
              <w:rPr>
                <w:rFonts w:eastAsiaTheme="minorEastAsia"/>
              </w:rPr>
              <w:t>=</w:t>
            </w:r>
            <m:oMath>
              <m:r>
                <w:rPr>
                  <w:rFonts w:ascii="Cambria Math" w:eastAsiaTheme="minorEastAsia" w:hAnsi="Cambria Math"/>
                </w:rPr>
                <m:t xml:space="preserve"> 3</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r>
                <w:rPr>
                  <w:rFonts w:ascii="Cambria Math" w:eastAsiaTheme="minorEastAsia" w:hAnsi="Cambria Math"/>
                </w:rPr>
                <m:t>-3n+1</m:t>
              </m:r>
            </m:oMath>
            <w:r>
              <w:rPr>
                <w:rFonts w:eastAsiaTheme="minorEastAsia"/>
              </w:rPr>
              <w:t>,</w:t>
            </w:r>
          </w:p>
          <w:p w14:paraId="5F337DAF" w14:textId="77777777" w:rsidR="00C32530" w:rsidRDefault="00C32530" w:rsidP="00463C15">
            <w:pPr>
              <w:rPr>
                <w:rFonts w:eastAsiaTheme="minorEastAsia"/>
              </w:rPr>
            </w:pPr>
          </w:p>
          <w:p w14:paraId="55699BBC" w14:textId="77777777" w:rsidR="00C32530" w:rsidRDefault="00C32530" w:rsidP="00463C15">
            <w:pPr>
              <w:rPr>
                <w:rFonts w:eastAsiaTheme="minorEastAsia"/>
              </w:rPr>
            </w:pPr>
            <w:r>
              <w:rPr>
                <w:rFonts w:eastAsiaTheme="minorEastAsia"/>
              </w:rPr>
              <w:t>and their interrelations.</w:t>
            </w:r>
          </w:p>
          <w:p w14:paraId="4F885596" w14:textId="77777777" w:rsidR="00C32530" w:rsidRPr="003F2473" w:rsidRDefault="00C32530" w:rsidP="00463C15"/>
        </w:tc>
      </w:tr>
      <w:tr w:rsidR="00C32530" w14:paraId="1B24799F" w14:textId="77777777" w:rsidTr="00463C15">
        <w:trPr>
          <w:trHeight w:val="4728"/>
        </w:trPr>
        <w:tc>
          <w:tcPr>
            <w:tcW w:w="0" w:type="auto"/>
          </w:tcPr>
          <w:p w14:paraId="387DB7B3" w14:textId="77777777" w:rsidR="00C32530" w:rsidRDefault="00C32530" w:rsidP="00463C15">
            <w:pPr>
              <w:rPr>
                <w:b/>
              </w:rPr>
            </w:pPr>
            <w:r>
              <w:rPr>
                <w:b/>
              </w:rPr>
              <w:lastRenderedPageBreak/>
              <w:t>Number-building: the square family</w:t>
            </w:r>
          </w:p>
          <w:p w14:paraId="49FD1E80" w14:textId="77777777" w:rsidR="00C32530" w:rsidRDefault="00C32530" w:rsidP="00463C15">
            <w:pPr>
              <w:rPr>
                <w:b/>
              </w:rPr>
            </w:pPr>
          </w:p>
          <w:p w14:paraId="0E87F17D" w14:textId="77777777" w:rsidR="00C32530" w:rsidRPr="008427B6" w:rsidRDefault="00C32530" w:rsidP="00463C15">
            <w:r w:rsidRPr="008427B6">
              <w:rPr>
                <w:noProof/>
                <w:lang w:eastAsia="en-GB"/>
              </w:rPr>
              <w:drawing>
                <wp:inline distT="0" distB="0" distL="0" distR="0" wp14:anchorId="40FE8014" wp14:editId="7E845355">
                  <wp:extent cx="1887855" cy="177216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901408" cy="1784890"/>
                          </a:xfrm>
                          <a:prstGeom prst="rect">
                            <a:avLst/>
                          </a:prstGeom>
                        </pic:spPr>
                      </pic:pic>
                    </a:graphicData>
                  </a:graphic>
                </wp:inline>
              </w:drawing>
            </w:r>
          </w:p>
        </w:tc>
        <w:tc>
          <w:tcPr>
            <w:tcW w:w="0" w:type="auto"/>
          </w:tcPr>
          <w:p w14:paraId="10480BD9" w14:textId="77777777" w:rsidR="00C32530" w:rsidRDefault="00C32530" w:rsidP="00463C15">
            <w:r>
              <w:t>Again, there is a close packing but the orientation differs from that on the blue board so that, for example, the sloping face of a pyramid on the red board corresponds to the base of a tetrahedron on the blue board.</w:t>
            </w:r>
          </w:p>
        </w:tc>
        <w:tc>
          <w:tcPr>
            <w:tcW w:w="0" w:type="auto"/>
          </w:tcPr>
          <w:p w14:paraId="36FB4997" w14:textId="77777777" w:rsidR="00C32530" w:rsidRPr="00AC32E2" w:rsidRDefault="00C32530" w:rsidP="00463C15">
            <w:r>
              <w:t xml:space="preserve">Sequences </w:t>
            </w:r>
            <w:r>
              <w:rPr>
                <w:b/>
              </w:rPr>
              <w:t xml:space="preserve">G </w:t>
            </w:r>
            <w:r>
              <w:t xml:space="preserve">and </w:t>
            </w:r>
            <w:r>
              <w:rPr>
                <w:b/>
              </w:rPr>
              <w:t xml:space="preserve">H </w:t>
            </w:r>
            <w:r>
              <w:t xml:space="preserve">are the important patterns to think about. In the second case the children find that two consecutive triangular numbers form a square. By suitable colouring they can also show that two consecutive </w:t>
            </w:r>
            <w:proofErr w:type="spellStart"/>
            <w:r>
              <w:t>tetredral</w:t>
            </w:r>
            <w:proofErr w:type="spellEnd"/>
            <w:r>
              <w:t xml:space="preserve"> numbers make a pyramid. </w:t>
            </w:r>
          </w:p>
        </w:tc>
        <w:tc>
          <w:tcPr>
            <w:tcW w:w="0" w:type="auto"/>
          </w:tcPr>
          <w:p w14:paraId="614303D0" w14:textId="77777777" w:rsidR="00C32530" w:rsidRDefault="00C32530" w:rsidP="00463C15">
            <w:r>
              <w:t>From the remark in the first box we realise that the relations here are not new.</w:t>
            </w:r>
          </w:p>
          <w:p w14:paraId="62F63A39" w14:textId="77777777" w:rsidR="00C32530" w:rsidRDefault="00C32530" w:rsidP="00463C15">
            <w:r>
              <w:t>However, some are clearer in the ‘blue’ orientation of the layers; some, in the ‘red’ orientation.</w:t>
            </w:r>
          </w:p>
        </w:tc>
      </w:tr>
      <w:tr w:rsidR="00C32530" w14:paraId="5591FFEC" w14:textId="77777777" w:rsidTr="00463C15">
        <w:tc>
          <w:tcPr>
            <w:tcW w:w="0" w:type="auto"/>
          </w:tcPr>
          <w:p w14:paraId="615A853A" w14:textId="77777777" w:rsidR="00C32530" w:rsidRDefault="00C32530" w:rsidP="00463C15">
            <w:pPr>
              <w:rPr>
                <w:b/>
              </w:rPr>
            </w:pPr>
            <w:r>
              <w:rPr>
                <w:b/>
              </w:rPr>
              <w:t xml:space="preserve">The </w:t>
            </w:r>
            <w:proofErr w:type="spellStart"/>
            <w:r>
              <w:rPr>
                <w:b/>
              </w:rPr>
              <w:t>Verden</w:t>
            </w:r>
            <w:proofErr w:type="spellEnd"/>
            <w:r>
              <w:rPr>
                <w:b/>
              </w:rPr>
              <w:t xml:space="preserve"> labyrinth</w:t>
            </w:r>
          </w:p>
          <w:p w14:paraId="68B5F250" w14:textId="77777777" w:rsidR="00C32530" w:rsidRDefault="00C32530" w:rsidP="00463C15">
            <w:pPr>
              <w:rPr>
                <w:b/>
              </w:rPr>
            </w:pPr>
          </w:p>
          <w:p w14:paraId="271DC4A6" w14:textId="77777777" w:rsidR="00C32530" w:rsidRPr="009F3003" w:rsidRDefault="00C32530" w:rsidP="00463C15">
            <w:pPr>
              <w:rPr>
                <w:b/>
              </w:rPr>
            </w:pPr>
            <w:r w:rsidRPr="003426CF">
              <w:rPr>
                <w:b/>
                <w:noProof/>
                <w:lang w:eastAsia="en-GB"/>
              </w:rPr>
              <w:drawing>
                <wp:inline distT="0" distB="0" distL="0" distR="0" wp14:anchorId="357DDC71" wp14:editId="387E9891">
                  <wp:extent cx="1861250" cy="16623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881360" cy="1680293"/>
                          </a:xfrm>
                          <a:prstGeom prst="rect">
                            <a:avLst/>
                          </a:prstGeom>
                        </pic:spPr>
                      </pic:pic>
                    </a:graphicData>
                  </a:graphic>
                </wp:inline>
              </w:drawing>
            </w:r>
          </w:p>
        </w:tc>
        <w:tc>
          <w:tcPr>
            <w:tcW w:w="0" w:type="auto"/>
          </w:tcPr>
          <w:p w14:paraId="3C0DE920" w14:textId="77777777" w:rsidR="00C32530" w:rsidRDefault="00C32530" w:rsidP="00463C15">
            <w:r>
              <w:t>A legal move is to follow the arrow on the tile on which you land from a previous one.</w:t>
            </w:r>
          </w:p>
        </w:tc>
        <w:tc>
          <w:tcPr>
            <w:tcW w:w="0" w:type="auto"/>
          </w:tcPr>
          <w:p w14:paraId="7CB53BC6" w14:textId="77777777" w:rsidR="00C32530" w:rsidRPr="00C0522B" w:rsidRDefault="00C32530" w:rsidP="00463C15">
            <w:r>
              <w:t xml:space="preserve">Children struggling to find a solution should be encouraged to work backwards, a heuristic advocated for </w:t>
            </w:r>
            <w:proofErr w:type="spellStart"/>
            <w:r>
              <w:rPr>
                <w:b/>
              </w:rPr>
              <w:t>Nim</w:t>
            </w:r>
            <w:proofErr w:type="spellEnd"/>
            <w:r>
              <w:rPr>
                <w:b/>
              </w:rPr>
              <w:t xml:space="preserve"> </w:t>
            </w:r>
            <w:r>
              <w:t>above.</w:t>
            </w:r>
          </w:p>
        </w:tc>
        <w:tc>
          <w:tcPr>
            <w:tcW w:w="0" w:type="auto"/>
          </w:tcPr>
          <w:p w14:paraId="4FC32240" w14:textId="77777777" w:rsidR="00C32530" w:rsidRDefault="00C32530" w:rsidP="00463C15">
            <w:r>
              <w:t xml:space="preserve">How many steps you take on a given move dictates the direction you have to take next. This is not quite like a </w:t>
            </w:r>
            <w:r w:rsidRPr="0058018D">
              <w:rPr>
                <w:i/>
              </w:rPr>
              <w:t>maze</w:t>
            </w:r>
            <w:r>
              <w:t>, where, at a decision point, one has the choice of two directions. In fact the solution follows a unique route, making this a</w:t>
            </w:r>
          </w:p>
          <w:p w14:paraId="0C05CCE4" w14:textId="77777777" w:rsidR="00C32530" w:rsidRDefault="00C32530" w:rsidP="00463C15">
            <w:r>
              <w:rPr>
                <w:i/>
              </w:rPr>
              <w:t>labyrinth</w:t>
            </w:r>
            <w:r>
              <w:t>, of which that at Cnossos is the original.</w:t>
            </w:r>
          </w:p>
        </w:tc>
      </w:tr>
      <w:tr w:rsidR="00C32530" w14:paraId="6A4C44F7" w14:textId="77777777" w:rsidTr="00463C15">
        <w:tc>
          <w:tcPr>
            <w:tcW w:w="0" w:type="auto"/>
          </w:tcPr>
          <w:p w14:paraId="5D13EA4F" w14:textId="77777777" w:rsidR="00C32530" w:rsidRDefault="00C32530" w:rsidP="00463C15">
            <w:pPr>
              <w:rPr>
                <w:b/>
              </w:rPr>
            </w:pPr>
            <w:r>
              <w:rPr>
                <w:b/>
              </w:rPr>
              <w:lastRenderedPageBreak/>
              <w:t>Safe queens</w:t>
            </w:r>
          </w:p>
          <w:p w14:paraId="6010AFEA" w14:textId="77777777" w:rsidR="00C32530" w:rsidRDefault="00C32530" w:rsidP="00463C15">
            <w:pPr>
              <w:rPr>
                <w:b/>
              </w:rPr>
            </w:pPr>
          </w:p>
          <w:p w14:paraId="7B398E54" w14:textId="77777777" w:rsidR="00C32530" w:rsidRPr="00166865" w:rsidRDefault="00C32530" w:rsidP="00463C15">
            <w:pPr>
              <w:rPr>
                <w:b/>
              </w:rPr>
            </w:pPr>
            <w:r w:rsidRPr="00166865">
              <w:rPr>
                <w:b/>
                <w:noProof/>
                <w:lang w:eastAsia="en-GB"/>
              </w:rPr>
              <w:drawing>
                <wp:inline distT="0" distB="0" distL="0" distR="0" wp14:anchorId="6BAFD162" wp14:editId="53008D38">
                  <wp:extent cx="1811655" cy="1695663"/>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823655" cy="1706894"/>
                          </a:xfrm>
                          <a:prstGeom prst="rect">
                            <a:avLst/>
                          </a:prstGeom>
                        </pic:spPr>
                      </pic:pic>
                    </a:graphicData>
                  </a:graphic>
                </wp:inline>
              </w:drawing>
            </w:r>
          </w:p>
        </w:tc>
        <w:tc>
          <w:tcPr>
            <w:tcW w:w="0" w:type="auto"/>
          </w:tcPr>
          <w:p w14:paraId="6A16230D" w14:textId="77777777" w:rsidR="00C32530" w:rsidRDefault="00C32530" w:rsidP="00463C15">
            <w:r>
              <w:t xml:space="preserve">In any line - vertical, horizontal or diagonal - there must be no more than 1 queen. </w:t>
            </w:r>
          </w:p>
        </w:tc>
        <w:tc>
          <w:tcPr>
            <w:tcW w:w="0" w:type="auto"/>
          </w:tcPr>
          <w:p w14:paraId="6E4B9159" w14:textId="77777777" w:rsidR="00C32530" w:rsidRDefault="00C32530" w:rsidP="00463C15">
            <w:r>
              <w:t>Along with the explicit rule in the box on the left, there is a condition the children may not realise but helps in the solution of the puzzle: every row and every column must contain a queen, otherwise the first condition could not be met.</w:t>
            </w:r>
          </w:p>
        </w:tc>
        <w:tc>
          <w:tcPr>
            <w:tcW w:w="0" w:type="auto"/>
          </w:tcPr>
          <w:p w14:paraId="6413E530" w14:textId="77777777" w:rsidR="00C32530" w:rsidRDefault="00C32530" w:rsidP="00463C15">
            <w:r>
              <w:t>The back of the main board encourages the children to think in terms of periodic arrays – even though, in the case of the 8 queens, they may need to violate a pattern.</w:t>
            </w:r>
          </w:p>
        </w:tc>
      </w:tr>
      <w:tr w:rsidR="00C32530" w14:paraId="69F20093" w14:textId="77777777" w:rsidTr="00463C15">
        <w:tc>
          <w:tcPr>
            <w:tcW w:w="0" w:type="auto"/>
          </w:tcPr>
          <w:p w14:paraId="0AFEB277" w14:textId="77777777" w:rsidR="00C32530" w:rsidRDefault="00C32530" w:rsidP="00463C15">
            <w:pPr>
              <w:rPr>
                <w:b/>
              </w:rPr>
            </w:pPr>
            <w:r>
              <w:rPr>
                <w:b/>
              </w:rPr>
              <w:t>Leapfrog</w:t>
            </w:r>
          </w:p>
          <w:p w14:paraId="681146EF" w14:textId="77777777" w:rsidR="00C32530" w:rsidRDefault="00C32530" w:rsidP="00463C15">
            <w:pPr>
              <w:rPr>
                <w:b/>
              </w:rPr>
            </w:pPr>
          </w:p>
          <w:p w14:paraId="79DB3881" w14:textId="77777777" w:rsidR="00C32530" w:rsidRPr="00995163" w:rsidRDefault="00C32530" w:rsidP="00463C15">
            <w:r w:rsidRPr="00CA25DD">
              <w:rPr>
                <w:noProof/>
              </w:rPr>
              <w:drawing>
                <wp:inline distT="0" distB="0" distL="0" distR="0" wp14:anchorId="5736777B" wp14:editId="5F92973A">
                  <wp:extent cx="1984103" cy="928146"/>
                  <wp:effectExtent l="0" t="0" r="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996997" cy="934178"/>
                          </a:xfrm>
                          <a:prstGeom prst="rect">
                            <a:avLst/>
                          </a:prstGeom>
                        </pic:spPr>
                      </pic:pic>
                    </a:graphicData>
                  </a:graphic>
                </wp:inline>
              </w:drawing>
            </w:r>
          </w:p>
          <w:p w14:paraId="6A13AC77" w14:textId="77777777" w:rsidR="00C32530" w:rsidRDefault="00C32530" w:rsidP="00463C15">
            <w:pPr>
              <w:rPr>
                <w:b/>
              </w:rPr>
            </w:pPr>
          </w:p>
          <w:p w14:paraId="0FCC37F6" w14:textId="77777777" w:rsidR="00C32530" w:rsidRPr="00626314" w:rsidRDefault="00C32530" w:rsidP="00463C15"/>
        </w:tc>
        <w:tc>
          <w:tcPr>
            <w:tcW w:w="0" w:type="auto"/>
          </w:tcPr>
          <w:p w14:paraId="288B8CF8" w14:textId="77777777" w:rsidR="00C32530" w:rsidRDefault="00C32530" w:rsidP="00463C15">
            <w:r>
              <w:t>There are just two valid moves: a slide onto an adjacent empty stripe, and a jump over a single frog of the other colour onto an empty stripe.</w:t>
            </w:r>
          </w:p>
        </w:tc>
        <w:tc>
          <w:tcPr>
            <w:tcW w:w="0" w:type="auto"/>
          </w:tcPr>
          <w:p w14:paraId="0CABCD34" w14:textId="77777777" w:rsidR="00C32530" w:rsidRDefault="00C32530" w:rsidP="00463C15">
            <w:r>
              <w:t>When the children are failing to find the optimal strategy, they should be encouraged at each decision point to make the move which maintains an alternating colour pattern. This permits the ‘leapfrogging’ of the title.</w:t>
            </w:r>
          </w:p>
        </w:tc>
        <w:tc>
          <w:tcPr>
            <w:tcW w:w="0" w:type="auto"/>
          </w:tcPr>
          <w:p w14:paraId="35EC05D4" w14:textId="77777777" w:rsidR="00C32530" w:rsidRDefault="00C32530" w:rsidP="00463C15">
            <w:r>
              <w:t xml:space="preserve">The optimal strategy produces the following number, </w:t>
            </w:r>
            <w:r>
              <w:rPr>
                <w:i/>
              </w:rPr>
              <w:t>n</w:t>
            </w:r>
            <w:r>
              <w:t xml:space="preserve">, of moves when there are </w:t>
            </w:r>
            <w:r>
              <w:rPr>
                <w:i/>
              </w:rPr>
              <w:t xml:space="preserve">f </w:t>
            </w:r>
            <w:r>
              <w:t>frogs each side:</w:t>
            </w:r>
          </w:p>
          <w:p w14:paraId="3AA869DC" w14:textId="77777777" w:rsidR="00C32530" w:rsidRPr="0082444B" w:rsidRDefault="00C32530" w:rsidP="00463C15">
            <m:oMath>
              <m:r>
                <w:rPr>
                  <w:rFonts w:ascii="Cambria Math" w:hAnsi="Cambria Math"/>
                </w:rPr>
                <m:t>n=f(f+2)</m:t>
              </m:r>
            </m:oMath>
            <w:r>
              <w:rPr>
                <w:rFonts w:eastAsiaTheme="minorEastAsia"/>
              </w:rPr>
              <w:t>, though it is rare even for older students to arrive at this or an equivalent expression without being steered.</w:t>
            </w:r>
          </w:p>
        </w:tc>
      </w:tr>
      <w:tr w:rsidR="00C32530" w14:paraId="5AAF037B" w14:textId="77777777" w:rsidTr="00463C15">
        <w:tc>
          <w:tcPr>
            <w:tcW w:w="0" w:type="auto"/>
          </w:tcPr>
          <w:p w14:paraId="040CF793" w14:textId="77777777" w:rsidR="00C32530" w:rsidRDefault="00C32530" w:rsidP="00463C15">
            <w:pPr>
              <w:rPr>
                <w:noProof/>
                <w:lang w:eastAsia="en-GB"/>
              </w:rPr>
            </w:pPr>
            <w:r>
              <w:rPr>
                <w:b/>
              </w:rPr>
              <w:t>Over the phone</w:t>
            </w:r>
            <w:r>
              <w:rPr>
                <w:noProof/>
                <w:lang w:eastAsia="en-GB"/>
              </w:rPr>
              <w:t xml:space="preserve"> </w:t>
            </w:r>
          </w:p>
          <w:p w14:paraId="008272A9" w14:textId="77777777" w:rsidR="00C32530" w:rsidRDefault="00C32530" w:rsidP="00463C15">
            <w:pPr>
              <w:rPr>
                <w:noProof/>
                <w:lang w:eastAsia="en-GB"/>
              </w:rPr>
            </w:pPr>
          </w:p>
          <w:p w14:paraId="27756FF9" w14:textId="77777777" w:rsidR="00C32530" w:rsidRPr="00AA0142" w:rsidRDefault="00C32530" w:rsidP="00463C15">
            <w:pPr>
              <w:rPr>
                <w:b/>
              </w:rPr>
            </w:pPr>
            <w:r w:rsidRPr="00AA0142">
              <w:rPr>
                <w:b/>
                <w:noProof/>
                <w:lang w:eastAsia="en-GB"/>
              </w:rPr>
              <w:drawing>
                <wp:inline distT="0" distB="0" distL="0" distR="0" wp14:anchorId="15C07B57" wp14:editId="14488855">
                  <wp:extent cx="1828756" cy="2438401"/>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836404" cy="2448599"/>
                          </a:xfrm>
                          <a:prstGeom prst="rect">
                            <a:avLst/>
                          </a:prstGeom>
                        </pic:spPr>
                      </pic:pic>
                    </a:graphicData>
                  </a:graphic>
                </wp:inline>
              </w:drawing>
            </w:r>
          </w:p>
        </w:tc>
        <w:tc>
          <w:tcPr>
            <w:tcW w:w="0" w:type="auto"/>
          </w:tcPr>
          <w:p w14:paraId="5F556E3C" w14:textId="77777777" w:rsidR="00C32530" w:rsidRDefault="00C32530" w:rsidP="00463C15">
            <w:r>
              <w:t>Arranging polygonal tiles.</w:t>
            </w:r>
          </w:p>
        </w:tc>
        <w:tc>
          <w:tcPr>
            <w:tcW w:w="0" w:type="auto"/>
          </w:tcPr>
          <w:p w14:paraId="6B72E3C6" w14:textId="77777777" w:rsidR="00C32530" w:rsidRPr="000376BA" w:rsidRDefault="00C32530" w:rsidP="00463C15">
            <w:r>
              <w:t xml:space="preserve">This is a sister station to </w:t>
            </w:r>
            <w:r>
              <w:rPr>
                <w:b/>
              </w:rPr>
              <w:t>The feely box</w:t>
            </w:r>
            <w:r>
              <w:t>. The challenge is to put yourself in the position of the other child and thereby realise how precise you have to be in your description.</w:t>
            </w:r>
          </w:p>
        </w:tc>
        <w:tc>
          <w:tcPr>
            <w:tcW w:w="0" w:type="auto"/>
          </w:tcPr>
          <w:p w14:paraId="319921B6" w14:textId="77777777" w:rsidR="00C32530" w:rsidRPr="000376BA" w:rsidRDefault="00C32530" w:rsidP="00463C15">
            <w:r>
              <w:t xml:space="preserve">As with </w:t>
            </w:r>
            <w:r>
              <w:rPr>
                <w:b/>
              </w:rPr>
              <w:t>The feely box</w:t>
            </w:r>
            <w:r>
              <w:t>, there is no explicit mathematical content.</w:t>
            </w:r>
          </w:p>
        </w:tc>
      </w:tr>
      <w:tr w:rsidR="00C32530" w14:paraId="66B6A061" w14:textId="77777777" w:rsidTr="00463C15">
        <w:tc>
          <w:tcPr>
            <w:tcW w:w="0" w:type="auto"/>
          </w:tcPr>
          <w:p w14:paraId="072560A6" w14:textId="77777777" w:rsidR="00C32530" w:rsidRDefault="00C32530" w:rsidP="00463C15">
            <w:pPr>
              <w:rPr>
                <w:b/>
              </w:rPr>
            </w:pPr>
            <w:r>
              <w:rPr>
                <w:b/>
              </w:rPr>
              <w:t>9 hexagons to 1</w:t>
            </w:r>
          </w:p>
          <w:p w14:paraId="3FF98769" w14:textId="77777777" w:rsidR="00C32530" w:rsidRDefault="00C32530" w:rsidP="00463C15">
            <w:pPr>
              <w:rPr>
                <w:b/>
              </w:rPr>
            </w:pPr>
          </w:p>
          <w:p w14:paraId="62CCAF71" w14:textId="77777777" w:rsidR="00C32530" w:rsidRDefault="00C32530" w:rsidP="00463C15">
            <w:pPr>
              <w:rPr>
                <w:b/>
              </w:rPr>
            </w:pPr>
            <w:r w:rsidRPr="002B77BB">
              <w:rPr>
                <w:b/>
                <w:noProof/>
                <w:lang w:eastAsia="en-GB"/>
              </w:rPr>
              <w:lastRenderedPageBreak/>
              <w:drawing>
                <wp:inline distT="0" distB="0" distL="0" distR="0" wp14:anchorId="3DA2E28C" wp14:editId="2CD9DB25">
                  <wp:extent cx="859178" cy="880069"/>
                  <wp:effectExtent l="0" t="0" r="444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876719" cy="898036"/>
                          </a:xfrm>
                          <a:prstGeom prst="rect">
                            <a:avLst/>
                          </a:prstGeom>
                        </pic:spPr>
                      </pic:pic>
                    </a:graphicData>
                  </a:graphic>
                </wp:inline>
              </w:drawing>
            </w:r>
            <w:r w:rsidRPr="002B77BB">
              <w:rPr>
                <w:b/>
                <w:noProof/>
                <w:lang w:eastAsia="en-GB"/>
              </w:rPr>
              <w:drawing>
                <wp:inline distT="0" distB="0" distL="0" distR="0" wp14:anchorId="3CB8DC74" wp14:editId="1AEE28F5">
                  <wp:extent cx="870216" cy="8754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895147" cy="900501"/>
                          </a:xfrm>
                          <a:prstGeom prst="rect">
                            <a:avLst/>
                          </a:prstGeom>
                        </pic:spPr>
                      </pic:pic>
                    </a:graphicData>
                  </a:graphic>
                </wp:inline>
              </w:drawing>
            </w:r>
          </w:p>
        </w:tc>
        <w:tc>
          <w:tcPr>
            <w:tcW w:w="0" w:type="auto"/>
          </w:tcPr>
          <w:p w14:paraId="61737C42" w14:textId="77777777" w:rsidR="00C32530" w:rsidRDefault="00C32530" w:rsidP="00463C15">
            <w:r>
              <w:lastRenderedPageBreak/>
              <w:t>Arranging polygonal tiles in an outline.</w:t>
            </w:r>
          </w:p>
        </w:tc>
        <w:tc>
          <w:tcPr>
            <w:tcW w:w="0" w:type="auto"/>
          </w:tcPr>
          <w:p w14:paraId="2672D3A2" w14:textId="77777777" w:rsidR="00C32530" w:rsidRPr="00D04487" w:rsidRDefault="00C32530" w:rsidP="00463C15">
            <w:r>
              <w:t xml:space="preserve">Though there is no instruction board, no compulsion, the older children will strive to make a </w:t>
            </w:r>
            <w:r>
              <w:lastRenderedPageBreak/>
              <w:t xml:space="preserve">pattern with symmetry. See </w:t>
            </w:r>
            <w:r>
              <w:rPr>
                <w:b/>
              </w:rPr>
              <w:t>Mirror symmetry</w:t>
            </w:r>
            <w:r>
              <w:t xml:space="preserve">, </w:t>
            </w:r>
            <w:r>
              <w:rPr>
                <w:b/>
              </w:rPr>
              <w:t>Rotation symmetry</w:t>
            </w:r>
            <w:r>
              <w:t xml:space="preserve">. And the younger children will be able to construct a narrative, describing – to themselves and others - how they made their pattern. </w:t>
            </w:r>
          </w:p>
        </w:tc>
        <w:tc>
          <w:tcPr>
            <w:tcW w:w="0" w:type="auto"/>
          </w:tcPr>
          <w:p w14:paraId="1E2DB7A9" w14:textId="77777777" w:rsidR="00C32530" w:rsidRDefault="00C32530" w:rsidP="00463C15">
            <w:r>
              <w:lastRenderedPageBreak/>
              <w:t>A dissection puzzle like this is predicated on the conservation of area.</w:t>
            </w:r>
          </w:p>
          <w:p w14:paraId="5AEB7EA6" w14:textId="77777777" w:rsidR="00C32530" w:rsidRDefault="00C32530" w:rsidP="00463C15"/>
          <w:p w14:paraId="17667F3F" w14:textId="77777777" w:rsidR="00C32530" w:rsidRDefault="00C32530" w:rsidP="00463C15">
            <w:r>
              <w:t>There are orders of magnitude in the dissection, which govern the possible patterns:</w:t>
            </w:r>
          </w:p>
          <w:p w14:paraId="522C5EAA" w14:textId="77777777" w:rsidR="00C32530" w:rsidRDefault="00C32530" w:rsidP="00463C15"/>
          <w:p w14:paraId="0B38843D" w14:textId="77777777" w:rsidR="00C32530" w:rsidRDefault="00C32530" w:rsidP="00463C15">
            <w:r>
              <w:t>2 triangles = 1 rhombus,</w:t>
            </w:r>
          </w:p>
          <w:p w14:paraId="1235E1E5" w14:textId="77777777" w:rsidR="00C32530" w:rsidRDefault="00C32530" w:rsidP="00463C15">
            <w:r>
              <w:t>3 rhombuses = 1 hexagon.</w:t>
            </w:r>
          </w:p>
          <w:p w14:paraId="3827B77A" w14:textId="77777777" w:rsidR="00C32530" w:rsidRDefault="00C32530" w:rsidP="00463C15"/>
        </w:tc>
      </w:tr>
      <w:tr w:rsidR="00C32530" w14:paraId="18F40A08" w14:textId="77777777" w:rsidTr="00463C15">
        <w:tc>
          <w:tcPr>
            <w:tcW w:w="0" w:type="auto"/>
          </w:tcPr>
          <w:p w14:paraId="07339A02" w14:textId="77777777" w:rsidR="00C32530" w:rsidRDefault="00C32530" w:rsidP="00463C15">
            <w:pPr>
              <w:rPr>
                <w:b/>
              </w:rPr>
            </w:pPr>
            <w:r>
              <w:rPr>
                <w:b/>
              </w:rPr>
              <w:lastRenderedPageBreak/>
              <w:t xml:space="preserve">Building and map-colouring </w:t>
            </w:r>
            <w:proofErr w:type="spellStart"/>
            <w:r>
              <w:rPr>
                <w:b/>
              </w:rPr>
              <w:t>polyhedra</w:t>
            </w:r>
            <w:proofErr w:type="spellEnd"/>
          </w:p>
          <w:p w14:paraId="61A8005D" w14:textId="77777777" w:rsidR="00C32530" w:rsidRDefault="00C32530" w:rsidP="00463C15">
            <w:pPr>
              <w:rPr>
                <w:b/>
              </w:rPr>
            </w:pPr>
          </w:p>
          <w:p w14:paraId="0522CE20" w14:textId="77777777" w:rsidR="00C32530" w:rsidRDefault="00C32530" w:rsidP="00463C15">
            <w:pPr>
              <w:rPr>
                <w:b/>
              </w:rPr>
            </w:pPr>
          </w:p>
          <w:p w14:paraId="234A490A" w14:textId="77777777" w:rsidR="00C32530" w:rsidRDefault="00C32530" w:rsidP="00463C15">
            <w:pPr>
              <w:rPr>
                <w:b/>
              </w:rPr>
            </w:pPr>
            <w:r w:rsidRPr="00A6536C">
              <w:rPr>
                <w:b/>
                <w:noProof/>
              </w:rPr>
              <w:drawing>
                <wp:inline distT="0" distB="0" distL="0" distR="0" wp14:anchorId="3DA5F82D" wp14:editId="232EA087">
                  <wp:extent cx="2328862" cy="1458422"/>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357855" cy="1476579"/>
                          </a:xfrm>
                          <a:prstGeom prst="rect">
                            <a:avLst/>
                          </a:prstGeom>
                        </pic:spPr>
                      </pic:pic>
                    </a:graphicData>
                  </a:graphic>
                </wp:inline>
              </w:drawing>
            </w:r>
          </w:p>
        </w:tc>
        <w:tc>
          <w:tcPr>
            <w:tcW w:w="0" w:type="auto"/>
          </w:tcPr>
          <w:p w14:paraId="73E0CCF0" w14:textId="77777777" w:rsidR="00C32530" w:rsidRDefault="00C32530" w:rsidP="00463C15">
            <w:r>
              <w:t>Clicking</w:t>
            </w:r>
          </w:p>
          <w:p w14:paraId="1222F7E5" w14:textId="77777777" w:rsidR="00C32530" w:rsidRDefault="00C32530" w:rsidP="00463C15">
            <w:r>
              <w:t>together</w:t>
            </w:r>
          </w:p>
          <w:p w14:paraId="628CC476" w14:textId="77777777" w:rsidR="00C32530" w:rsidRDefault="00C32530" w:rsidP="00463C15">
            <w:r>
              <w:t>interlocking tiles.</w:t>
            </w:r>
          </w:p>
        </w:tc>
        <w:tc>
          <w:tcPr>
            <w:tcW w:w="0" w:type="auto"/>
          </w:tcPr>
          <w:p w14:paraId="4D59CC84" w14:textId="77777777" w:rsidR="00C32530" w:rsidRDefault="00C32530" w:rsidP="00463C15">
            <w:r>
              <w:t>Recognising</w:t>
            </w:r>
          </w:p>
          <w:p w14:paraId="0907C224" w14:textId="77777777" w:rsidR="00C32530" w:rsidRDefault="00C32530" w:rsidP="00463C15">
            <w:r>
              <w:t>like configurations,</w:t>
            </w:r>
          </w:p>
          <w:p w14:paraId="09AF9EEC" w14:textId="77777777" w:rsidR="00C32530" w:rsidRDefault="00C32530" w:rsidP="00463C15">
            <w:r>
              <w:t>rotational</w:t>
            </w:r>
          </w:p>
          <w:p w14:paraId="31706DEC" w14:textId="77777777" w:rsidR="00C32530" w:rsidRDefault="00C32530" w:rsidP="00463C15">
            <w:r>
              <w:t>symmetry.</w:t>
            </w:r>
          </w:p>
          <w:p w14:paraId="4135B453" w14:textId="77777777" w:rsidR="00C32530" w:rsidRDefault="00C32530" w:rsidP="00463C15"/>
        </w:tc>
        <w:tc>
          <w:tcPr>
            <w:tcW w:w="0" w:type="auto"/>
          </w:tcPr>
          <w:p w14:paraId="4453B9D5" w14:textId="77777777" w:rsidR="00C32530" w:rsidRDefault="00C32530" w:rsidP="00463C15">
            <w:r>
              <w:t xml:space="preserve">The Four Colour </w:t>
            </w:r>
          </w:p>
          <w:p w14:paraId="5B0CE683" w14:textId="77777777" w:rsidR="00C32530" w:rsidRDefault="00C32530" w:rsidP="00463C15">
            <w:r>
              <w:t>Map Theorem.</w:t>
            </w:r>
          </w:p>
        </w:tc>
      </w:tr>
      <w:tr w:rsidR="00C32530" w14:paraId="6D812E8B" w14:textId="77777777" w:rsidTr="00463C15">
        <w:tc>
          <w:tcPr>
            <w:tcW w:w="0" w:type="auto"/>
          </w:tcPr>
          <w:p w14:paraId="65319199" w14:textId="77777777" w:rsidR="00C32530" w:rsidRDefault="00C32530" w:rsidP="00463C15">
            <w:pPr>
              <w:rPr>
                <w:b/>
              </w:rPr>
            </w:pPr>
            <w:r>
              <w:rPr>
                <w:b/>
              </w:rPr>
              <w:t xml:space="preserve">Uniform </w:t>
            </w:r>
            <w:proofErr w:type="spellStart"/>
            <w:r>
              <w:rPr>
                <w:b/>
              </w:rPr>
              <w:t>polyhedra</w:t>
            </w:r>
            <w:proofErr w:type="spellEnd"/>
          </w:p>
          <w:p w14:paraId="39AB795E" w14:textId="77777777" w:rsidR="00C32530" w:rsidRDefault="00C32530" w:rsidP="00463C15">
            <w:pPr>
              <w:rPr>
                <w:b/>
              </w:rPr>
            </w:pPr>
          </w:p>
          <w:p w14:paraId="025BDC60" w14:textId="77777777" w:rsidR="00C32530" w:rsidRDefault="00C32530" w:rsidP="00463C15">
            <w:pPr>
              <w:rPr>
                <w:b/>
              </w:rPr>
            </w:pPr>
            <w:r w:rsidRPr="00170FDB">
              <w:rPr>
                <w:b/>
                <w:noProof/>
              </w:rPr>
              <w:drawing>
                <wp:inline distT="0" distB="0" distL="0" distR="0" wp14:anchorId="4ED12E23" wp14:editId="49E3DF6A">
                  <wp:extent cx="2243137" cy="1511627"/>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257402" cy="1521240"/>
                          </a:xfrm>
                          <a:prstGeom prst="rect">
                            <a:avLst/>
                          </a:prstGeom>
                        </pic:spPr>
                      </pic:pic>
                    </a:graphicData>
                  </a:graphic>
                </wp:inline>
              </w:drawing>
            </w:r>
          </w:p>
        </w:tc>
        <w:tc>
          <w:tcPr>
            <w:tcW w:w="0" w:type="auto"/>
          </w:tcPr>
          <w:p w14:paraId="1921FE75" w14:textId="77777777" w:rsidR="00C32530" w:rsidRDefault="00C32530" w:rsidP="00463C15">
            <w:r>
              <w:t>Clicking</w:t>
            </w:r>
          </w:p>
          <w:p w14:paraId="482B8F18" w14:textId="77777777" w:rsidR="00C32530" w:rsidRDefault="00C32530" w:rsidP="00463C15">
            <w:r>
              <w:t>together</w:t>
            </w:r>
          </w:p>
          <w:p w14:paraId="4A1D6C3A" w14:textId="77777777" w:rsidR="00C32530" w:rsidRDefault="00C32530" w:rsidP="00463C15">
            <w:r>
              <w:t>interlocking</w:t>
            </w:r>
          </w:p>
          <w:p w14:paraId="65CDC51C" w14:textId="77777777" w:rsidR="00C32530" w:rsidRDefault="00C32530" w:rsidP="00463C15">
            <w:r>
              <w:t>tiles.</w:t>
            </w:r>
          </w:p>
          <w:p w14:paraId="220FAD6C" w14:textId="77777777" w:rsidR="00C32530" w:rsidRDefault="00C32530" w:rsidP="00463C15"/>
        </w:tc>
        <w:tc>
          <w:tcPr>
            <w:tcW w:w="0" w:type="auto"/>
          </w:tcPr>
          <w:p w14:paraId="4E7CD170" w14:textId="77777777" w:rsidR="00C32530" w:rsidRDefault="00C32530" w:rsidP="00463C15">
            <w:r>
              <w:t>Recognising</w:t>
            </w:r>
          </w:p>
          <w:p w14:paraId="257BA149" w14:textId="77777777" w:rsidR="00C32530" w:rsidRDefault="00C32530" w:rsidP="00463C15">
            <w:r>
              <w:t>like</w:t>
            </w:r>
          </w:p>
          <w:p w14:paraId="12E74111" w14:textId="77777777" w:rsidR="00C32530" w:rsidRDefault="00C32530" w:rsidP="00463C15">
            <w:r>
              <w:t>configurations,</w:t>
            </w:r>
          </w:p>
          <w:p w14:paraId="4CB7F0F5" w14:textId="77777777" w:rsidR="00C32530" w:rsidRDefault="00C32530" w:rsidP="00463C15">
            <w:r>
              <w:t>reflective and</w:t>
            </w:r>
          </w:p>
          <w:p w14:paraId="47A3C14B" w14:textId="77777777" w:rsidR="00C32530" w:rsidRDefault="00C32530" w:rsidP="00463C15">
            <w:r>
              <w:t>rotational</w:t>
            </w:r>
          </w:p>
          <w:p w14:paraId="703B2F5D" w14:textId="77777777" w:rsidR="00C32530" w:rsidRDefault="00C32530" w:rsidP="00463C15">
            <w:r>
              <w:t>symmetry.</w:t>
            </w:r>
          </w:p>
          <w:p w14:paraId="2994E9D0" w14:textId="77777777" w:rsidR="00C32530" w:rsidRDefault="00C32530" w:rsidP="00463C15"/>
        </w:tc>
        <w:tc>
          <w:tcPr>
            <w:tcW w:w="0" w:type="auto"/>
          </w:tcPr>
          <w:p w14:paraId="50DAA11C" w14:textId="77777777" w:rsidR="00C32530" w:rsidRDefault="00C32530" w:rsidP="00463C15">
            <w:pPr>
              <w:rPr>
                <w:rFonts w:eastAsiaTheme="minorEastAsia"/>
              </w:rPr>
            </w:pPr>
            <w:r>
              <w:t xml:space="preserve">Number of vertices x angle defect at vertex = </w:t>
            </w:r>
            <m:oMath>
              <m:r>
                <w:rPr>
                  <w:rFonts w:ascii="Cambria Math" w:hAnsi="Cambria Math"/>
                </w:rPr>
                <m:t>720</m:t>
              </m:r>
              <m:r>
                <w:rPr>
                  <w:rFonts w:ascii="Cambria Math" w:eastAsiaTheme="minorEastAsia" w:hAnsi="Cambria Math"/>
                </w:rPr>
                <m:t>°</m:t>
              </m:r>
            </m:oMath>
            <w:r>
              <w:rPr>
                <w:rFonts w:eastAsiaTheme="minorEastAsia"/>
              </w:rPr>
              <w:t>.</w:t>
            </w:r>
          </w:p>
          <w:p w14:paraId="6E639320" w14:textId="77777777" w:rsidR="00C32530" w:rsidRDefault="00C32530" w:rsidP="00463C15">
            <w:pPr>
              <w:rPr>
                <w:rFonts w:eastAsiaTheme="minorEastAsia"/>
              </w:rPr>
            </w:pPr>
            <w:r>
              <w:rPr>
                <w:rFonts w:eastAsiaTheme="minorEastAsia"/>
              </w:rPr>
              <w:t xml:space="preserve">Total number of </w:t>
            </w:r>
            <w:r>
              <w:rPr>
                <w:rFonts w:eastAsiaTheme="minorEastAsia"/>
                <w:i/>
                <w:iCs/>
              </w:rPr>
              <w:t>n</w:t>
            </w:r>
            <w:r>
              <w:rPr>
                <w:rFonts w:eastAsiaTheme="minorEastAsia"/>
              </w:rPr>
              <w:t>-</w:t>
            </w:r>
            <w:proofErr w:type="spellStart"/>
            <w:r>
              <w:rPr>
                <w:rFonts w:eastAsiaTheme="minorEastAsia"/>
              </w:rPr>
              <w:t>gons</w:t>
            </w:r>
            <w:proofErr w:type="spellEnd"/>
            <w:r>
              <w:rPr>
                <w:rFonts w:eastAsiaTheme="minorEastAsia"/>
              </w:rPr>
              <w:t xml:space="preserve"> =</w:t>
            </w:r>
          </w:p>
          <w:p w14:paraId="7D10184D" w14:textId="77777777" w:rsidR="00C32530" w:rsidRPr="0087041E" w:rsidRDefault="00C32530" w:rsidP="00463C15">
            <w:r>
              <w:t xml:space="preserve">Number of vertices x number of </w:t>
            </w:r>
            <w:r>
              <w:rPr>
                <w:i/>
                <w:iCs/>
              </w:rPr>
              <w:t>n</w:t>
            </w:r>
            <w:r>
              <w:t>-</w:t>
            </w:r>
            <w:proofErr w:type="spellStart"/>
            <w:r>
              <w:t>gons</w:t>
            </w:r>
            <w:proofErr w:type="spellEnd"/>
            <w:r>
              <w:t xml:space="preserve"> at vertex </w:t>
            </w:r>
            <m:oMath>
              <m:r>
                <w:rPr>
                  <w:rFonts w:ascii="Cambria Math" w:hAnsi="Cambria Math"/>
                </w:rPr>
                <m:t>÷n</m:t>
              </m:r>
            </m:oMath>
            <w:r>
              <w:rPr>
                <w:rFonts w:eastAsiaTheme="minorEastAsia"/>
              </w:rPr>
              <w:t>.</w:t>
            </w:r>
          </w:p>
        </w:tc>
      </w:tr>
      <w:tr w:rsidR="00C32530" w14:paraId="2818E55A" w14:textId="77777777" w:rsidTr="00463C15">
        <w:tc>
          <w:tcPr>
            <w:tcW w:w="0" w:type="auto"/>
          </w:tcPr>
          <w:p w14:paraId="0FE36BFB" w14:textId="77777777" w:rsidR="00C32530" w:rsidRDefault="00C32530" w:rsidP="00463C15">
            <w:pPr>
              <w:rPr>
                <w:b/>
              </w:rPr>
            </w:pPr>
            <w:r>
              <w:rPr>
                <w:b/>
              </w:rPr>
              <w:t>Teashop Sudoku</w:t>
            </w:r>
          </w:p>
          <w:p w14:paraId="22B23BCD" w14:textId="77777777" w:rsidR="00C32530" w:rsidRDefault="00C32530" w:rsidP="00463C15">
            <w:pPr>
              <w:rPr>
                <w:b/>
              </w:rPr>
            </w:pPr>
          </w:p>
          <w:p w14:paraId="2AACE31E" w14:textId="77777777" w:rsidR="00C32530" w:rsidRDefault="00C32530" w:rsidP="00463C15">
            <w:pPr>
              <w:rPr>
                <w:b/>
              </w:rPr>
            </w:pPr>
          </w:p>
          <w:p w14:paraId="4591BFDA" w14:textId="77777777" w:rsidR="00C32530" w:rsidRDefault="00C32530" w:rsidP="00463C15">
            <w:pPr>
              <w:rPr>
                <w:b/>
              </w:rPr>
            </w:pPr>
          </w:p>
          <w:p w14:paraId="0379F2C1" w14:textId="77777777" w:rsidR="00C32530" w:rsidRDefault="00C32530" w:rsidP="00463C15">
            <w:pPr>
              <w:rPr>
                <w:b/>
              </w:rPr>
            </w:pPr>
            <w:r>
              <w:rPr>
                <w:b/>
                <w:noProof/>
              </w:rPr>
              <w:lastRenderedPageBreak/>
              <w:drawing>
                <wp:inline distT="0" distB="0" distL="0" distR="0" wp14:anchorId="45FEB229" wp14:editId="5705A1C4">
                  <wp:extent cx="2065089" cy="2158433"/>
                  <wp:effectExtent l="0" t="0" r="508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8 Teashop Sudoku.jpg"/>
                          <pic:cNvPicPr/>
                        </pic:nvPicPr>
                        <pic:blipFill>
                          <a:blip r:embed="rId32" cstate="email">
                            <a:extLst>
                              <a:ext uri="{28A0092B-C50C-407E-A947-70E740481C1C}">
                                <a14:useLocalDpi xmlns:a14="http://schemas.microsoft.com/office/drawing/2010/main"/>
                              </a:ext>
                            </a:extLst>
                          </a:blip>
                          <a:stretch>
                            <a:fillRect/>
                          </a:stretch>
                        </pic:blipFill>
                        <pic:spPr>
                          <a:xfrm>
                            <a:off x="0" y="0"/>
                            <a:ext cx="2131608" cy="2227959"/>
                          </a:xfrm>
                          <a:prstGeom prst="rect">
                            <a:avLst/>
                          </a:prstGeom>
                        </pic:spPr>
                      </pic:pic>
                    </a:graphicData>
                  </a:graphic>
                </wp:inline>
              </w:drawing>
            </w:r>
          </w:p>
          <w:p w14:paraId="78628072" w14:textId="77777777" w:rsidR="00C32530" w:rsidRDefault="00C32530" w:rsidP="00463C15">
            <w:pPr>
              <w:rPr>
                <w:b/>
              </w:rPr>
            </w:pPr>
          </w:p>
          <w:p w14:paraId="75E6874D" w14:textId="77777777" w:rsidR="00C32530" w:rsidRDefault="00C32530" w:rsidP="00463C15">
            <w:pPr>
              <w:rPr>
                <w:b/>
              </w:rPr>
            </w:pPr>
          </w:p>
          <w:p w14:paraId="27E198C6" w14:textId="77777777" w:rsidR="00C32530" w:rsidRDefault="00C32530" w:rsidP="00463C15">
            <w:pPr>
              <w:rPr>
                <w:b/>
              </w:rPr>
            </w:pPr>
          </w:p>
        </w:tc>
        <w:tc>
          <w:tcPr>
            <w:tcW w:w="0" w:type="auto"/>
          </w:tcPr>
          <w:p w14:paraId="14AEAAE4" w14:textId="77777777" w:rsidR="00C32530" w:rsidRDefault="00C32530" w:rsidP="00463C15">
            <w:r>
              <w:lastRenderedPageBreak/>
              <w:t>Arranging coloured objects in a square array and scanning the rows and columns which result.</w:t>
            </w:r>
          </w:p>
        </w:tc>
        <w:tc>
          <w:tcPr>
            <w:tcW w:w="0" w:type="auto"/>
          </w:tcPr>
          <w:p w14:paraId="0BDEA0D5" w14:textId="77777777" w:rsidR="00C32530" w:rsidRDefault="00C32530" w:rsidP="00463C15">
            <w:r>
              <w:t xml:space="preserve">Predicting the effect of transpositions on the pattern. </w:t>
            </w:r>
          </w:p>
        </w:tc>
        <w:tc>
          <w:tcPr>
            <w:tcW w:w="0" w:type="auto"/>
          </w:tcPr>
          <w:p w14:paraId="76CCC119" w14:textId="77777777" w:rsidR="00C32530" w:rsidRPr="001B3EF2" w:rsidRDefault="00C32530" w:rsidP="00463C15">
            <w:r>
              <w:t xml:space="preserve">For prime </w:t>
            </w:r>
            <w:r>
              <w:rPr>
                <w:i/>
                <w:iCs/>
              </w:rPr>
              <w:t>n</w:t>
            </w:r>
            <w:r>
              <w:t>,</w:t>
            </w:r>
            <w:r>
              <w:rPr>
                <w:i/>
                <w:iCs/>
              </w:rPr>
              <w:t xml:space="preserve"> </w:t>
            </w:r>
            <w:r>
              <w:t>or a power of it, one can form (</w:t>
            </w:r>
            <w:r>
              <w:rPr>
                <w:i/>
                <w:iCs/>
              </w:rPr>
              <w:t xml:space="preserve">n </w:t>
            </w:r>
            <w:r>
              <w:t>- 1) Latin squares, every pair of which is orthogonal.</w:t>
            </w:r>
          </w:p>
        </w:tc>
      </w:tr>
      <w:tr w:rsidR="00C32530" w14:paraId="66D3E1D8" w14:textId="77777777" w:rsidTr="00463C15">
        <w:tc>
          <w:tcPr>
            <w:tcW w:w="0" w:type="auto"/>
          </w:tcPr>
          <w:p w14:paraId="5E237E8B" w14:textId="77777777" w:rsidR="00C32530" w:rsidRDefault="00C32530" w:rsidP="00463C15">
            <w:pPr>
              <w:rPr>
                <w:b/>
              </w:rPr>
            </w:pPr>
            <w:r>
              <w:rPr>
                <w:b/>
              </w:rPr>
              <w:t xml:space="preserve">Periodic </w:t>
            </w:r>
            <w:proofErr w:type="spellStart"/>
            <w:r>
              <w:rPr>
                <w:b/>
              </w:rPr>
              <w:t>tilings</w:t>
            </w:r>
            <w:proofErr w:type="spellEnd"/>
          </w:p>
          <w:p w14:paraId="12BA73F7" w14:textId="77777777" w:rsidR="00C32530" w:rsidRDefault="00C32530" w:rsidP="00463C15">
            <w:pPr>
              <w:rPr>
                <w:b/>
              </w:rPr>
            </w:pPr>
          </w:p>
          <w:p w14:paraId="15FF7990" w14:textId="77777777" w:rsidR="00C32530" w:rsidRDefault="00C32530" w:rsidP="00463C15">
            <w:pPr>
              <w:rPr>
                <w:b/>
              </w:rPr>
            </w:pPr>
            <w:r>
              <w:rPr>
                <w:b/>
                <w:noProof/>
              </w:rPr>
              <w:drawing>
                <wp:inline distT="0" distB="0" distL="0" distR="0" wp14:anchorId="0E1BB200" wp14:editId="57885CA7">
                  <wp:extent cx="2235200" cy="182712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4302.jpg"/>
                          <pic:cNvPicPr/>
                        </pic:nvPicPr>
                        <pic:blipFill>
                          <a:blip r:embed="rId33" cstate="email">
                            <a:extLst>
                              <a:ext uri="{28A0092B-C50C-407E-A947-70E740481C1C}">
                                <a14:useLocalDpi xmlns:a14="http://schemas.microsoft.com/office/drawing/2010/main"/>
                              </a:ext>
                            </a:extLst>
                          </a:blip>
                          <a:stretch>
                            <a:fillRect/>
                          </a:stretch>
                        </pic:blipFill>
                        <pic:spPr>
                          <a:xfrm>
                            <a:off x="0" y="0"/>
                            <a:ext cx="2262965" cy="1849821"/>
                          </a:xfrm>
                          <a:prstGeom prst="rect">
                            <a:avLst/>
                          </a:prstGeom>
                        </pic:spPr>
                      </pic:pic>
                    </a:graphicData>
                  </a:graphic>
                </wp:inline>
              </w:drawing>
            </w:r>
          </w:p>
        </w:tc>
        <w:tc>
          <w:tcPr>
            <w:tcW w:w="0" w:type="auto"/>
          </w:tcPr>
          <w:p w14:paraId="04E750F3" w14:textId="77777777" w:rsidR="00C32530" w:rsidRDefault="00C32530" w:rsidP="00463C15">
            <w:r>
              <w:t>Fitting  polygonal tiles together</w:t>
            </w:r>
          </w:p>
          <w:p w14:paraId="39192044" w14:textId="77777777" w:rsidR="00C32530" w:rsidRDefault="00C32530" w:rsidP="00463C15">
            <w:r>
              <w:t>edge-to-edge.</w:t>
            </w:r>
          </w:p>
        </w:tc>
        <w:tc>
          <w:tcPr>
            <w:tcW w:w="0" w:type="auto"/>
          </w:tcPr>
          <w:p w14:paraId="13F7AE11" w14:textId="77777777" w:rsidR="00C32530" w:rsidRDefault="00C32530" w:rsidP="00463C15">
            <w:r>
              <w:t>Having estimated the sizes of their interior angles, judging which polygons can be arranged around a vertex. Identifying the pattern which results so that it may be repeated.</w:t>
            </w:r>
          </w:p>
        </w:tc>
        <w:tc>
          <w:tcPr>
            <w:tcW w:w="0" w:type="auto"/>
          </w:tcPr>
          <w:p w14:paraId="1FDD8218" w14:textId="77777777" w:rsidR="00C32530" w:rsidRDefault="00C32530" w:rsidP="00463C15">
            <w:r>
              <w:t>No periodic tiling can be formed from regular</w:t>
            </w:r>
          </w:p>
          <w:p w14:paraId="0FD483E0" w14:textId="77777777" w:rsidR="00C32530" w:rsidRPr="00D2313B" w:rsidRDefault="00C32530" w:rsidP="00463C15">
            <w:r>
              <w:t xml:space="preserve"> </w:t>
            </w:r>
            <w:r>
              <w:rPr>
                <w:i/>
                <w:iCs/>
              </w:rPr>
              <w:t>n</w:t>
            </w:r>
            <w:r>
              <w:t>-</w:t>
            </w:r>
            <w:proofErr w:type="spellStart"/>
            <w:r>
              <w:t>gons</w:t>
            </w:r>
            <w:proofErr w:type="spellEnd"/>
            <w:r>
              <w:t xml:space="preserve"> where </w:t>
            </w:r>
            <w:r>
              <w:rPr>
                <w:i/>
                <w:iCs/>
              </w:rPr>
              <w:t xml:space="preserve">n </w:t>
            </w:r>
            <w:r>
              <w:t>is a multiple of a prime other than 2 or 3. Possible angle sums round a vertex restrict the possibilities further. The net result is that only regular 3-, 4-, 6-, 8- and 12-gons can contribute to a vertically transitive tiling.</w:t>
            </w:r>
          </w:p>
        </w:tc>
      </w:tr>
      <w:tr w:rsidR="00C32530" w14:paraId="04C4FB22" w14:textId="77777777" w:rsidTr="00463C15">
        <w:tc>
          <w:tcPr>
            <w:tcW w:w="0" w:type="auto"/>
          </w:tcPr>
          <w:p w14:paraId="698C0185" w14:textId="77777777" w:rsidR="00C32530" w:rsidRDefault="00C32530" w:rsidP="00463C15">
            <w:pPr>
              <w:rPr>
                <w:b/>
              </w:rPr>
            </w:pPr>
            <w:r w:rsidRPr="00E9378B">
              <w:rPr>
                <w:b/>
                <w:color w:val="FF0000"/>
              </w:rPr>
              <w:t>A</w:t>
            </w:r>
            <w:r>
              <w:rPr>
                <w:b/>
              </w:rPr>
              <w:t xml:space="preserve">periodic </w:t>
            </w:r>
            <w:proofErr w:type="spellStart"/>
            <w:r>
              <w:rPr>
                <w:b/>
              </w:rPr>
              <w:t>tilings</w:t>
            </w:r>
            <w:proofErr w:type="spellEnd"/>
          </w:p>
          <w:p w14:paraId="3B23344B" w14:textId="77777777" w:rsidR="00C32530" w:rsidRDefault="00C32530" w:rsidP="00463C15">
            <w:pPr>
              <w:rPr>
                <w:b/>
              </w:rPr>
            </w:pPr>
          </w:p>
          <w:p w14:paraId="5099E714" w14:textId="77777777" w:rsidR="00C32530" w:rsidRDefault="00C32530" w:rsidP="00463C15">
            <w:pPr>
              <w:rPr>
                <w:b/>
              </w:rPr>
            </w:pPr>
            <w:r>
              <w:rPr>
                <w:b/>
                <w:noProof/>
              </w:rPr>
              <w:drawing>
                <wp:inline distT="0" distB="0" distL="0" distR="0" wp14:anchorId="2557446B" wp14:editId="1FE876DE">
                  <wp:extent cx="2235200" cy="17922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4307.jpg"/>
                          <pic:cNvPicPr/>
                        </pic:nvPicPr>
                        <pic:blipFill>
                          <a:blip r:embed="rId34" cstate="email">
                            <a:extLst>
                              <a:ext uri="{28A0092B-C50C-407E-A947-70E740481C1C}">
                                <a14:useLocalDpi xmlns:a14="http://schemas.microsoft.com/office/drawing/2010/main"/>
                              </a:ext>
                            </a:extLst>
                          </a:blip>
                          <a:stretch>
                            <a:fillRect/>
                          </a:stretch>
                        </pic:blipFill>
                        <pic:spPr>
                          <a:xfrm>
                            <a:off x="0" y="0"/>
                            <a:ext cx="2255234" cy="1808344"/>
                          </a:xfrm>
                          <a:prstGeom prst="rect">
                            <a:avLst/>
                          </a:prstGeom>
                        </pic:spPr>
                      </pic:pic>
                    </a:graphicData>
                  </a:graphic>
                </wp:inline>
              </w:drawing>
            </w:r>
          </w:p>
          <w:p w14:paraId="3B42CF32" w14:textId="77777777" w:rsidR="00C32530" w:rsidRDefault="00C32530" w:rsidP="00463C15">
            <w:pPr>
              <w:rPr>
                <w:b/>
              </w:rPr>
            </w:pPr>
          </w:p>
          <w:p w14:paraId="0D137E58" w14:textId="77777777" w:rsidR="00C32530" w:rsidRDefault="00C32530" w:rsidP="00463C15">
            <w:pPr>
              <w:rPr>
                <w:b/>
              </w:rPr>
            </w:pPr>
          </w:p>
        </w:tc>
        <w:tc>
          <w:tcPr>
            <w:tcW w:w="0" w:type="auto"/>
          </w:tcPr>
          <w:p w14:paraId="3FE2ACE4" w14:textId="77777777" w:rsidR="00C32530" w:rsidRDefault="00C32530" w:rsidP="00463C15">
            <w:r>
              <w:t>Fitting polygonal tiles together edge-to-edge.</w:t>
            </w:r>
          </w:p>
        </w:tc>
        <w:tc>
          <w:tcPr>
            <w:tcW w:w="0" w:type="auto"/>
          </w:tcPr>
          <w:p w14:paraId="760F8622" w14:textId="77777777" w:rsidR="00C32530" w:rsidRDefault="00C32530" w:rsidP="00463C15">
            <w:r>
              <w:t>Following the required edge-matching rules.</w:t>
            </w:r>
          </w:p>
          <w:p w14:paraId="4C99C85A" w14:textId="77777777" w:rsidR="00C32530" w:rsidRDefault="00C32530" w:rsidP="00463C15">
            <w:r>
              <w:t>Back-tracking in anticipation of an impossible vertex arrangement.</w:t>
            </w:r>
          </w:p>
        </w:tc>
        <w:tc>
          <w:tcPr>
            <w:tcW w:w="0" w:type="auto"/>
          </w:tcPr>
          <w:p w14:paraId="42A8043B" w14:textId="77777777" w:rsidR="00C32530" w:rsidRDefault="00C32530" w:rsidP="00463C15">
            <w:r>
              <w:t xml:space="preserve">Following Roger Penrose, we use rhombuses whose interior angles are multiples of </w:t>
            </w:r>
            <m:oMath>
              <m:f>
                <m:fPr>
                  <m:ctrlPr>
                    <w:rPr>
                      <w:rFonts w:ascii="Cambria Math" w:hAnsi="Cambria Math"/>
                      <w:i/>
                    </w:rPr>
                  </m:ctrlPr>
                </m:fPr>
                <m:num>
                  <m:r>
                    <w:rPr>
                      <w:rFonts w:ascii="Cambria Math" w:hAnsi="Cambria Math"/>
                    </w:rPr>
                    <m:t>π</m:t>
                  </m:r>
                </m:num>
                <m:den>
                  <m:r>
                    <w:rPr>
                      <w:rFonts w:ascii="Cambria Math" w:hAnsi="Cambria Math"/>
                    </w:rPr>
                    <m:t>5</m:t>
                  </m:r>
                </m:den>
              </m:f>
              <m:r>
                <w:rPr>
                  <w:rFonts w:ascii="Cambria Math" w:hAnsi="Cambria Math"/>
                </w:rPr>
                <m:t>.</m:t>
              </m:r>
            </m:oMath>
          </w:p>
          <w:p w14:paraId="42B7159D" w14:textId="77777777" w:rsidR="00C32530" w:rsidRDefault="00C32530" w:rsidP="00463C15">
            <w:r>
              <w:t>To guarantee an aperiodic tiling with rhombuses, it is necessary to mark the edges which may meet. In addition, only 8 vertex arrangements allow the infinite extension of the tiling.</w:t>
            </w:r>
          </w:p>
        </w:tc>
      </w:tr>
      <w:tr w:rsidR="00C32530" w14:paraId="762AA9B3" w14:textId="77777777" w:rsidTr="00463C15">
        <w:tc>
          <w:tcPr>
            <w:tcW w:w="0" w:type="auto"/>
          </w:tcPr>
          <w:p w14:paraId="13E30BB0" w14:textId="77777777" w:rsidR="00C32530" w:rsidRDefault="00C32530" w:rsidP="00463C15">
            <w:pPr>
              <w:rPr>
                <w:b/>
                <w:color w:val="000000" w:themeColor="text1"/>
              </w:rPr>
            </w:pPr>
            <w:r>
              <w:rPr>
                <w:b/>
                <w:color w:val="000000" w:themeColor="text1"/>
              </w:rPr>
              <w:lastRenderedPageBreak/>
              <w:t>Triangle number race</w:t>
            </w:r>
          </w:p>
          <w:p w14:paraId="08442B98" w14:textId="77777777" w:rsidR="00C32530" w:rsidRDefault="00C32530" w:rsidP="00463C15">
            <w:pPr>
              <w:rPr>
                <w:b/>
                <w:color w:val="000000" w:themeColor="text1"/>
              </w:rPr>
            </w:pPr>
          </w:p>
          <w:p w14:paraId="3A4912BA" w14:textId="77777777" w:rsidR="00C32530" w:rsidRPr="008A2828" w:rsidRDefault="00C32530" w:rsidP="00463C15">
            <w:pPr>
              <w:rPr>
                <w:b/>
                <w:color w:val="000000" w:themeColor="text1"/>
              </w:rPr>
            </w:pPr>
            <w:r w:rsidRPr="008A2828">
              <w:rPr>
                <w:b/>
                <w:noProof/>
                <w:color w:val="000000" w:themeColor="text1"/>
              </w:rPr>
              <w:drawing>
                <wp:inline distT="0" distB="0" distL="0" distR="0" wp14:anchorId="3424ECC1" wp14:editId="079B743F">
                  <wp:extent cx="2314937" cy="173614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349578" cy="1762128"/>
                          </a:xfrm>
                          <a:prstGeom prst="rect">
                            <a:avLst/>
                          </a:prstGeom>
                        </pic:spPr>
                      </pic:pic>
                    </a:graphicData>
                  </a:graphic>
                </wp:inline>
              </w:drawing>
            </w:r>
          </w:p>
        </w:tc>
        <w:tc>
          <w:tcPr>
            <w:tcW w:w="0" w:type="auto"/>
          </w:tcPr>
          <w:p w14:paraId="20603F5E" w14:textId="77777777" w:rsidR="00C32530" w:rsidRDefault="00C32530" w:rsidP="00463C15">
            <w:r>
              <w:t>Dropping marbles into V-shaped slots so that the top rows are complete.</w:t>
            </w:r>
          </w:p>
        </w:tc>
        <w:tc>
          <w:tcPr>
            <w:tcW w:w="0" w:type="auto"/>
          </w:tcPr>
          <w:p w14:paraId="276BABCD" w14:textId="77777777" w:rsidR="00C32530" w:rsidRDefault="00C32530" w:rsidP="00463C15">
            <w:r>
              <w:t>Being systematic in choosing the biggest triangle number below the randomly-chosen total and reassigning the remainder in the same way.</w:t>
            </w:r>
          </w:p>
        </w:tc>
        <w:tc>
          <w:tcPr>
            <w:tcW w:w="0" w:type="auto"/>
          </w:tcPr>
          <w:p w14:paraId="68AAA938" w14:textId="77777777" w:rsidR="00C32530" w:rsidRDefault="00C32530" w:rsidP="00463C15">
            <w:r>
              <w:t>Gauss’ ‘Eureka’ theorem: no positive integer needs more than three triangle numbers for its representation as a sum.</w:t>
            </w:r>
          </w:p>
        </w:tc>
      </w:tr>
      <w:tr w:rsidR="00C32530" w14:paraId="1D05187B" w14:textId="77777777" w:rsidTr="00463C15">
        <w:tc>
          <w:tcPr>
            <w:tcW w:w="0" w:type="auto"/>
          </w:tcPr>
          <w:p w14:paraId="5DBD287E" w14:textId="77777777" w:rsidR="00C32530" w:rsidRDefault="00C32530" w:rsidP="00463C15">
            <w:pPr>
              <w:rPr>
                <w:b/>
                <w:color w:val="000000" w:themeColor="text1"/>
              </w:rPr>
            </w:pPr>
            <w:r>
              <w:rPr>
                <w:b/>
                <w:color w:val="000000" w:themeColor="text1"/>
              </w:rPr>
              <w:t>Magic masks</w:t>
            </w:r>
          </w:p>
          <w:p w14:paraId="3CC75C57" w14:textId="77777777" w:rsidR="00C32530" w:rsidRDefault="00C32530" w:rsidP="00463C15">
            <w:pPr>
              <w:rPr>
                <w:b/>
                <w:color w:val="000000" w:themeColor="text1"/>
              </w:rPr>
            </w:pPr>
          </w:p>
          <w:p w14:paraId="472E4508" w14:textId="77777777" w:rsidR="00C32530" w:rsidRDefault="00C32530" w:rsidP="00463C15">
            <w:pPr>
              <w:rPr>
                <w:b/>
                <w:color w:val="000000" w:themeColor="text1"/>
              </w:rPr>
            </w:pPr>
            <w:r w:rsidRPr="005C318E">
              <w:rPr>
                <w:b/>
                <w:noProof/>
                <w:color w:val="000000" w:themeColor="text1"/>
              </w:rPr>
              <w:drawing>
                <wp:inline distT="0" distB="0" distL="0" distR="0" wp14:anchorId="71C736FA" wp14:editId="02950777">
                  <wp:extent cx="2314575" cy="22762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381857" cy="2342388"/>
                          </a:xfrm>
                          <a:prstGeom prst="rect">
                            <a:avLst/>
                          </a:prstGeom>
                        </pic:spPr>
                      </pic:pic>
                    </a:graphicData>
                  </a:graphic>
                </wp:inline>
              </w:drawing>
            </w:r>
          </w:p>
        </w:tc>
        <w:tc>
          <w:tcPr>
            <w:tcW w:w="0" w:type="auto"/>
          </w:tcPr>
          <w:p w14:paraId="551B0C10" w14:textId="77777777" w:rsidR="00C32530" w:rsidRDefault="00C32530" w:rsidP="00463C15">
            <w:r>
              <w:t>Folding 4 square acetates on to a central square (the multiplication table up to 15 x 15) in various combinations, and observing the result.</w:t>
            </w:r>
          </w:p>
        </w:tc>
        <w:tc>
          <w:tcPr>
            <w:tcW w:w="0" w:type="auto"/>
          </w:tcPr>
          <w:p w14:paraId="09AA9895" w14:textId="77777777" w:rsidR="00C32530" w:rsidRDefault="00C32530" w:rsidP="00463C15">
            <w:r>
              <w:t>Being prepared to revise a hypothesis if falsified by experiment, framing the new hypothesis in the light of the contradictory observation.</w:t>
            </w:r>
          </w:p>
        </w:tc>
        <w:tc>
          <w:tcPr>
            <w:tcW w:w="0" w:type="auto"/>
          </w:tcPr>
          <w:p w14:paraId="70AC4CA4" w14:textId="77777777" w:rsidR="00C32530" w:rsidRDefault="00C32530" w:rsidP="00463C15">
            <w:r>
              <w:t>Common multiples. When two acetates overlap, the smallest number which appears is the LCM of the smallest numbers which appear when the acetates are chosen individually.</w:t>
            </w:r>
          </w:p>
        </w:tc>
      </w:tr>
    </w:tbl>
    <w:p w14:paraId="6788E58C" w14:textId="77777777" w:rsidR="00C32530" w:rsidRPr="00AB57DB" w:rsidRDefault="00C32530" w:rsidP="00C32530"/>
    <w:p w14:paraId="59141BD5" w14:textId="77777777" w:rsidR="00056491" w:rsidRDefault="000C4592"/>
    <w:sectPr w:rsidR="00056491" w:rsidSect="00A16216">
      <w:pgSz w:w="11901" w:h="16817"/>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2060305040502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530"/>
    <w:rsid w:val="000C4592"/>
    <w:rsid w:val="00104745"/>
    <w:rsid w:val="00467302"/>
    <w:rsid w:val="00796762"/>
    <w:rsid w:val="0082231C"/>
    <w:rsid w:val="00B47A11"/>
    <w:rsid w:val="00C32530"/>
    <w:rsid w:val="00F52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DEFF2C7"/>
  <w15:chartTrackingRefBased/>
  <w15:docId w15:val="{32847695-BD1F-F34B-B349-7AEB6DE16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Body CS)"/>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530"/>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2530"/>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tiff"/><Relationship Id="rId18" Type="http://schemas.openxmlformats.org/officeDocument/2006/relationships/image" Target="media/image15.tiff"/><Relationship Id="rId26" Type="http://schemas.openxmlformats.org/officeDocument/2006/relationships/image" Target="media/image23.tiff"/><Relationship Id="rId21" Type="http://schemas.openxmlformats.org/officeDocument/2006/relationships/image" Target="media/image18.tiff"/><Relationship Id="rId34" Type="http://schemas.openxmlformats.org/officeDocument/2006/relationships/image" Target="media/image31.jpeg"/><Relationship Id="rId7" Type="http://schemas.openxmlformats.org/officeDocument/2006/relationships/image" Target="media/image4.tiff"/><Relationship Id="rId12" Type="http://schemas.openxmlformats.org/officeDocument/2006/relationships/image" Target="media/image9.tiff"/><Relationship Id="rId17" Type="http://schemas.openxmlformats.org/officeDocument/2006/relationships/image" Target="media/image14.tiff"/><Relationship Id="rId25" Type="http://schemas.openxmlformats.org/officeDocument/2006/relationships/image" Target="media/image22.tiff"/><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tiff"/><Relationship Id="rId20" Type="http://schemas.openxmlformats.org/officeDocument/2006/relationships/image" Target="media/image17.tiff"/><Relationship Id="rId29" Type="http://schemas.openxmlformats.org/officeDocument/2006/relationships/image" Target="media/image26.tiff"/><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24" Type="http://schemas.openxmlformats.org/officeDocument/2006/relationships/image" Target="media/image21.tiff"/><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tiff"/><Relationship Id="rId15" Type="http://schemas.openxmlformats.org/officeDocument/2006/relationships/image" Target="media/image12.tiff"/><Relationship Id="rId23" Type="http://schemas.openxmlformats.org/officeDocument/2006/relationships/image" Target="media/image20.tiff"/><Relationship Id="rId28" Type="http://schemas.openxmlformats.org/officeDocument/2006/relationships/image" Target="media/image25.tiff"/><Relationship Id="rId36" Type="http://schemas.openxmlformats.org/officeDocument/2006/relationships/image" Target="media/image33.tiff"/><Relationship Id="rId10" Type="http://schemas.openxmlformats.org/officeDocument/2006/relationships/image" Target="media/image7.tiff"/><Relationship Id="rId19" Type="http://schemas.openxmlformats.org/officeDocument/2006/relationships/image" Target="media/image16.tiff"/><Relationship Id="rId31" Type="http://schemas.openxmlformats.org/officeDocument/2006/relationships/image" Target="media/image28.tiff"/><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image" Target="media/image11.tiff"/><Relationship Id="rId22" Type="http://schemas.openxmlformats.org/officeDocument/2006/relationships/image" Target="media/image19.tiff"/><Relationship Id="rId27" Type="http://schemas.openxmlformats.org/officeDocument/2006/relationships/image" Target="media/image24.tiff"/><Relationship Id="rId30" Type="http://schemas.openxmlformats.org/officeDocument/2006/relationships/image" Target="media/image27.tiff"/><Relationship Id="rId35" Type="http://schemas.openxmlformats.org/officeDocument/2006/relationships/image" Target="media/image32.tiff"/><Relationship Id="rId8" Type="http://schemas.openxmlformats.org/officeDocument/2006/relationships/image" Target="media/image5.tif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2423</Words>
  <Characters>13816</Characters>
  <Application>Microsoft Office Word</Application>
  <DocSecurity>0</DocSecurity>
  <Lines>115</Lines>
  <Paragraphs>32</Paragraphs>
  <ScaleCrop>false</ScaleCrop>
  <Company/>
  <LinksUpToDate>false</LinksUpToDate>
  <CharactersWithSpaces>16207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Stephenson</dc:creator>
  <cp:keywords/>
  <dc:description/>
  <cp:lastModifiedBy>Paul Stephenson</cp:lastModifiedBy>
  <cp:revision>2</cp:revision>
  <dcterms:created xsi:type="dcterms:W3CDTF">2021-08-03T12:09:00Z</dcterms:created>
  <dcterms:modified xsi:type="dcterms:W3CDTF">2021-08-03T12:11:00Z</dcterms:modified>
</cp:coreProperties>
</file>